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50" w:rsidRDefault="00A0568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部门评价报告</w:t>
      </w:r>
    </w:p>
    <w:p w:rsidR="00EB1250" w:rsidRDefault="00A05684">
      <w:pPr>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纪检监察办案场所运维补助资金</w:t>
      </w:r>
    </w:p>
    <w:p w:rsidR="00EB1250" w:rsidRDefault="00EB1250">
      <w:pPr>
        <w:jc w:val="center"/>
        <w:rPr>
          <w:rFonts w:ascii="楷体" w:eastAsia="楷体" w:hAnsi="楷体" w:cs="楷体"/>
          <w:sz w:val="32"/>
          <w:szCs w:val="32"/>
        </w:rPr>
      </w:pP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一、基本情况</w:t>
      </w:r>
    </w:p>
    <w:p w:rsidR="00EB1250" w:rsidRDefault="00A05684">
      <w:pPr>
        <w:ind w:firstLineChars="200" w:firstLine="640"/>
        <w:jc w:val="left"/>
        <w:rPr>
          <w:rFonts w:ascii="楷体" w:eastAsia="楷体" w:hAnsi="楷体" w:cs="楷体"/>
          <w:sz w:val="32"/>
          <w:szCs w:val="32"/>
        </w:rPr>
      </w:pPr>
      <w:r>
        <w:rPr>
          <w:rFonts w:ascii="楷体" w:eastAsia="楷体" w:hAnsi="楷体" w:cs="楷体" w:hint="eastAsia"/>
          <w:sz w:val="32"/>
          <w:szCs w:val="32"/>
        </w:rPr>
        <w:t>（一）项目概况。包括项目背景、主要内容及实施情况、资金投入和使用情况等。</w:t>
      </w:r>
    </w:p>
    <w:p w:rsidR="00EB1250" w:rsidRDefault="00A05684">
      <w:pPr>
        <w:spacing w:line="560" w:lineRule="exact"/>
        <w:ind w:left="640"/>
        <w:jc w:val="left"/>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项目概况：信丰县办案点项目占地约</w:t>
      </w:r>
      <w:r>
        <w:rPr>
          <w:rFonts w:ascii="仿宋_GB2312" w:eastAsia="仿宋_GB2312" w:hAnsi="Calibri" w:cs="Times New Roman" w:hint="eastAsia"/>
          <w:sz w:val="32"/>
          <w:szCs w:val="32"/>
        </w:rPr>
        <w:t>68.1</w:t>
      </w:r>
      <w:r>
        <w:rPr>
          <w:rFonts w:ascii="仿宋_GB2312" w:eastAsia="仿宋_GB2312" w:hAnsi="Calibri" w:cs="Times New Roman" w:hint="eastAsia"/>
          <w:sz w:val="32"/>
          <w:szCs w:val="32"/>
        </w:rPr>
        <w:t>亩，建筑</w:t>
      </w:r>
    </w:p>
    <w:p w:rsidR="00EB1250" w:rsidRDefault="00A05684">
      <w:pPr>
        <w:spacing w:line="56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t>面积</w:t>
      </w:r>
      <w:r>
        <w:rPr>
          <w:rFonts w:ascii="仿宋_GB2312" w:eastAsia="仿宋_GB2312" w:hAnsi="Calibri" w:cs="Times New Roman" w:hint="eastAsia"/>
          <w:sz w:val="32"/>
          <w:szCs w:val="32"/>
        </w:rPr>
        <w:t>14206</w:t>
      </w:r>
      <w:r>
        <w:rPr>
          <w:rFonts w:ascii="仿宋_GB2312" w:eastAsia="仿宋_GB2312" w:hAnsi="Calibri" w:cs="Times New Roman" w:hint="eastAsia"/>
          <w:sz w:val="32"/>
          <w:szCs w:val="32"/>
        </w:rPr>
        <w:t>平方米，主要包括：办案场所，配电房、排水排污、道路及绿化、监控系统等设施。目前委托县迎宾馆负责对办案点日常运营。</w:t>
      </w:r>
    </w:p>
    <w:p w:rsidR="00EB1250" w:rsidRDefault="00A05684">
      <w:pPr>
        <w:spacing w:line="560" w:lineRule="exact"/>
        <w:ind w:left="640"/>
        <w:jc w:val="left"/>
        <w:rPr>
          <w:rFonts w:ascii="仿宋_GB2312" w:eastAsia="仿宋_GB2312" w:hAnsi="Calibri" w:cs="Times New Roman"/>
          <w:sz w:val="32"/>
          <w:szCs w:val="32"/>
        </w:rPr>
      </w:pP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项目实施单位：中国共产党信丰县纪律检查委员会；</w:t>
      </w:r>
    </w:p>
    <w:p w:rsidR="00EB1250" w:rsidRDefault="00A05684">
      <w:pPr>
        <w:spacing w:line="56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年</w:t>
      </w: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月至</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年</w:t>
      </w:r>
      <w:r>
        <w:rPr>
          <w:rFonts w:ascii="仿宋_GB2312" w:eastAsia="仿宋_GB2312" w:hAnsi="Calibri" w:cs="Times New Roman" w:hint="eastAsia"/>
          <w:sz w:val="32"/>
          <w:szCs w:val="32"/>
        </w:rPr>
        <w:t>12</w:t>
      </w:r>
      <w:r>
        <w:rPr>
          <w:rFonts w:ascii="仿宋_GB2312" w:eastAsia="仿宋_GB2312" w:hAnsi="Calibri" w:cs="Times New Roman" w:hint="eastAsia"/>
          <w:sz w:val="32"/>
          <w:szCs w:val="32"/>
        </w:rPr>
        <w:t>月。</w:t>
      </w:r>
    </w:p>
    <w:p w:rsidR="00EB1250" w:rsidRDefault="00A05684">
      <w:pPr>
        <w:spacing w:line="560" w:lineRule="exact"/>
        <w:ind w:left="640"/>
        <w:jc w:val="left"/>
        <w:rPr>
          <w:rFonts w:ascii="仿宋_GB2312" w:eastAsia="仿宋_GB2312" w:hAnsi="Calibri" w:cs="Times New Roman"/>
          <w:sz w:val="32"/>
          <w:szCs w:val="32"/>
        </w:rPr>
      </w:pP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项目主要内容、涉及范围：确保办案点的日常运行（含</w:t>
      </w:r>
    </w:p>
    <w:p w:rsidR="00EB1250" w:rsidRDefault="00A05684">
      <w:pPr>
        <w:spacing w:line="56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t>水电费、绿化维护、监控设备维护等）及办案安全。</w:t>
      </w:r>
    </w:p>
    <w:p w:rsidR="00EB1250" w:rsidRDefault="00A05684">
      <w:pPr>
        <w:spacing w:line="56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4.</w:t>
      </w:r>
      <w:r>
        <w:rPr>
          <w:rFonts w:ascii="仿宋_GB2312" w:eastAsia="仿宋_GB2312" w:hAnsi="Calibri" w:cs="Times New Roman" w:hint="eastAsia"/>
          <w:sz w:val="32"/>
          <w:szCs w:val="32"/>
        </w:rPr>
        <w:t>资金投入及使用情况：</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年收到纪检监察办案场所运维上级补助资金</w:t>
      </w:r>
      <w:r>
        <w:rPr>
          <w:rFonts w:ascii="仿宋_GB2312" w:eastAsia="仿宋_GB2312" w:hAnsi="Calibri" w:cs="Times New Roman" w:hint="eastAsia"/>
          <w:sz w:val="32"/>
          <w:szCs w:val="32"/>
        </w:rPr>
        <w:t>100</w:t>
      </w:r>
      <w:r>
        <w:rPr>
          <w:rFonts w:ascii="仿宋_GB2312" w:eastAsia="仿宋_GB2312" w:hAnsi="Calibri" w:cs="Times New Roman" w:hint="eastAsia"/>
          <w:sz w:val="32"/>
          <w:szCs w:val="32"/>
        </w:rPr>
        <w:t>万元，全部专款专用，主要用于办案点日常运行开支，如支付水电费、绿化费、监控设备维护费等。</w:t>
      </w:r>
    </w:p>
    <w:p w:rsidR="00EB1250" w:rsidRDefault="00A05684">
      <w:pPr>
        <w:numPr>
          <w:ilvl w:val="0"/>
          <w:numId w:val="1"/>
        </w:numPr>
        <w:ind w:firstLineChars="200" w:firstLine="640"/>
        <w:jc w:val="left"/>
        <w:rPr>
          <w:rFonts w:ascii="楷体" w:eastAsia="楷体" w:hAnsi="楷体" w:cs="楷体"/>
          <w:sz w:val="32"/>
          <w:szCs w:val="32"/>
        </w:rPr>
      </w:pPr>
      <w:r>
        <w:rPr>
          <w:rFonts w:ascii="楷体" w:eastAsia="楷体" w:hAnsi="楷体" w:cs="楷体" w:hint="eastAsia"/>
          <w:sz w:val="32"/>
          <w:szCs w:val="32"/>
        </w:rPr>
        <w:t>项目绩效目标。包括总体目标和阶段性目标。</w:t>
      </w:r>
    </w:p>
    <w:p w:rsidR="00EB1250" w:rsidRDefault="00A05684">
      <w:pPr>
        <w:ind w:left="640"/>
        <w:jc w:val="left"/>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总体目标：加强留置场所和看护队伍建设，保障办案</w:t>
      </w:r>
    </w:p>
    <w:p w:rsidR="00EB1250" w:rsidRDefault="00A0568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点日常运行（含水电费、绿化维护、监控设备维护等）及办案安全。</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阶段性目标：优化办案环境，更新购置相关设备，加</w:t>
      </w:r>
      <w:r>
        <w:rPr>
          <w:rFonts w:ascii="仿宋_GB2312" w:eastAsia="仿宋_GB2312" w:hAnsi="Calibri" w:cs="Times New Roman" w:hint="eastAsia"/>
          <w:sz w:val="32"/>
          <w:szCs w:val="32"/>
        </w:rPr>
        <w:lastRenderedPageBreak/>
        <w:t>强对办案人员和看护人员的培训，提高办案能力，提升办案水平。</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二、绩效评价工作开展情况</w:t>
      </w:r>
    </w:p>
    <w:p w:rsidR="00EB1250" w:rsidRDefault="00A05684">
      <w:pPr>
        <w:ind w:firstLineChars="200" w:firstLine="640"/>
        <w:jc w:val="left"/>
        <w:rPr>
          <w:rFonts w:ascii="楷体" w:eastAsia="楷体" w:hAnsi="楷体" w:cs="楷体"/>
          <w:sz w:val="32"/>
          <w:szCs w:val="32"/>
        </w:rPr>
      </w:pPr>
      <w:r>
        <w:rPr>
          <w:rFonts w:ascii="楷体" w:eastAsia="楷体" w:hAnsi="楷体" w:cs="楷体" w:hint="eastAsia"/>
          <w:sz w:val="32"/>
          <w:szCs w:val="32"/>
        </w:rPr>
        <w:t>（一）绩效评价目的、对象和范围。</w:t>
      </w:r>
    </w:p>
    <w:p w:rsidR="00EB1250" w:rsidRDefault="00A05684">
      <w:pPr>
        <w:ind w:firstLineChars="200" w:firstLine="640"/>
        <w:jc w:val="left"/>
        <w:rPr>
          <w:rFonts w:ascii="仿宋_GB2312" w:eastAsia="仿宋_GB2312"/>
          <w:sz w:val="32"/>
          <w:szCs w:val="32"/>
        </w:rPr>
      </w:pP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目的：对项目经费的使用进行科学评估，对经费使用的合理化程度进行细化，提高资金使用效益</w:t>
      </w:r>
      <w:r>
        <w:rPr>
          <w:rFonts w:ascii="仿宋_GB2312" w:eastAsia="仿宋_GB2312" w:hint="eastAsia"/>
          <w:sz w:val="32"/>
          <w:szCs w:val="32"/>
        </w:rPr>
        <w:t>。</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对象：</w:t>
      </w:r>
      <w:proofErr w:type="gramStart"/>
      <w:r>
        <w:rPr>
          <w:rFonts w:ascii="仿宋_GB2312" w:eastAsia="仿宋_GB2312" w:hint="eastAsia"/>
          <w:sz w:val="32"/>
          <w:szCs w:val="32"/>
        </w:rPr>
        <w:t>廉管中心</w:t>
      </w:r>
      <w:proofErr w:type="gramEnd"/>
      <w:r>
        <w:rPr>
          <w:rFonts w:ascii="仿宋_GB2312" w:eastAsia="仿宋_GB2312" w:hint="eastAsia"/>
          <w:sz w:val="32"/>
          <w:szCs w:val="32"/>
        </w:rPr>
        <w:t>（办案点）。</w:t>
      </w:r>
    </w:p>
    <w:p w:rsidR="00EB1250" w:rsidRDefault="00A05684">
      <w:pPr>
        <w:ind w:firstLineChars="200" w:firstLine="640"/>
        <w:jc w:val="left"/>
        <w:rPr>
          <w:rFonts w:ascii="楷体" w:eastAsia="楷体" w:hAnsi="楷体" w:cs="楷体"/>
          <w:sz w:val="32"/>
          <w:szCs w:val="32"/>
        </w:rPr>
      </w:pPr>
      <w:r>
        <w:rPr>
          <w:rFonts w:ascii="仿宋_GB2312" w:eastAsia="仿宋_GB2312" w:hint="eastAsia"/>
          <w:sz w:val="32"/>
          <w:szCs w:val="32"/>
        </w:rPr>
        <w:t>3.</w:t>
      </w:r>
      <w:r>
        <w:rPr>
          <w:rFonts w:ascii="仿宋_GB2312" w:eastAsia="仿宋_GB2312" w:hint="eastAsia"/>
          <w:sz w:val="32"/>
          <w:szCs w:val="32"/>
        </w:rPr>
        <w:t>范</w:t>
      </w:r>
      <w:r>
        <w:rPr>
          <w:rFonts w:ascii="仿宋_GB2312" w:eastAsia="仿宋_GB2312" w:hAnsi="Calibri" w:cs="Times New Roman" w:hint="eastAsia"/>
          <w:sz w:val="32"/>
          <w:szCs w:val="32"/>
        </w:rPr>
        <w:t>围：办案点运维补助资金。</w:t>
      </w:r>
    </w:p>
    <w:p w:rsidR="00EB1250" w:rsidRDefault="00A05684">
      <w:pPr>
        <w:ind w:firstLineChars="200" w:firstLine="640"/>
        <w:jc w:val="left"/>
        <w:rPr>
          <w:rFonts w:ascii="楷体" w:eastAsia="楷体" w:hAnsi="楷体" w:cs="楷体"/>
          <w:sz w:val="32"/>
          <w:szCs w:val="32"/>
        </w:rPr>
      </w:pPr>
      <w:r>
        <w:rPr>
          <w:rFonts w:ascii="楷体" w:eastAsia="楷体" w:hAnsi="楷体" w:cs="楷体" w:hint="eastAsia"/>
          <w:sz w:val="32"/>
          <w:szCs w:val="32"/>
        </w:rPr>
        <w:t>（二）绩效评价原则、评价指标体系（附表说明）、评价方法、评价标准等。</w:t>
      </w:r>
    </w:p>
    <w:p w:rsidR="00EB1250" w:rsidRDefault="00A05684">
      <w:pPr>
        <w:pStyle w:val="HTML"/>
        <w:shd w:val="clear" w:color="auto" w:fill="FFFFFF"/>
        <w:wordWrap w:val="0"/>
        <w:spacing w:line="450" w:lineRule="atLeast"/>
        <w:ind w:firstLineChars="200" w:firstLine="640"/>
        <w:rPr>
          <w:rFonts w:ascii="微软雅黑" w:eastAsia="微软雅黑" w:hAnsi="微软雅黑"/>
          <w:color w:val="333333"/>
        </w:rPr>
      </w:pP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绩效评价原则</w:t>
      </w:r>
      <w:r>
        <w:rPr>
          <w:rFonts w:ascii="仿宋_GB2312" w:eastAsia="仿宋_GB2312" w:hAnsi="Calibri" w:cs="Times New Roman" w:hint="eastAsia"/>
          <w:kern w:val="2"/>
          <w:sz w:val="32"/>
          <w:szCs w:val="32"/>
        </w:rPr>
        <w:t>：坚持科学规范、公正公开、分级分类和绩效相关的原则。</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评价指标体系</w:t>
      </w:r>
      <w:r>
        <w:rPr>
          <w:rFonts w:ascii="仿宋_GB2312" w:eastAsia="仿宋_GB2312" w:hAnsi="Calibri" w:cs="Times New Roman" w:hint="eastAsia"/>
          <w:sz w:val="32"/>
          <w:szCs w:val="32"/>
        </w:rPr>
        <w:t>：详见附件</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——项目支出绩效自评表（纪检监察办案场所运维补助资金）。</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评价方法：采用因素分析法，通过综合分析影响绩效目标实现、实施效果的内外因素，评价绩效目标实现程度。</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4.</w:t>
      </w:r>
      <w:r>
        <w:rPr>
          <w:rFonts w:ascii="仿宋_GB2312" w:eastAsia="仿宋_GB2312" w:hAnsi="Calibri" w:cs="Times New Roman" w:hint="eastAsia"/>
          <w:sz w:val="32"/>
          <w:szCs w:val="32"/>
        </w:rPr>
        <w:t>评价标准：</w:t>
      </w:r>
      <w:r>
        <w:rPr>
          <w:rFonts w:ascii="仿宋_GB2312" w:eastAsia="仿宋_GB2312" w:hAnsi="Calibri" w:cs="Times New Roman" w:hint="eastAsia"/>
          <w:sz w:val="32"/>
          <w:szCs w:val="32"/>
        </w:rPr>
        <w:t>根据绩效目标设定相关的指标值，从而确定评价标准。</w:t>
      </w:r>
    </w:p>
    <w:p w:rsidR="00EB1250" w:rsidRDefault="00A05684">
      <w:pPr>
        <w:numPr>
          <w:ilvl w:val="0"/>
          <w:numId w:val="1"/>
        </w:numPr>
        <w:ind w:firstLineChars="200" w:firstLine="640"/>
        <w:jc w:val="left"/>
        <w:rPr>
          <w:rFonts w:ascii="楷体" w:eastAsia="楷体" w:hAnsi="楷体" w:cs="楷体"/>
          <w:sz w:val="32"/>
          <w:szCs w:val="32"/>
        </w:rPr>
      </w:pPr>
      <w:r>
        <w:rPr>
          <w:rFonts w:ascii="楷体" w:eastAsia="楷体" w:hAnsi="楷体" w:cs="楷体" w:hint="eastAsia"/>
          <w:sz w:val="32"/>
          <w:szCs w:val="32"/>
        </w:rPr>
        <w:t>绩效评价工作过程。</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准备阶段：成立部门绩效评价小组，学习绩效评价的相关文件和通知以及评价指标体系的相关知识。</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组织实施：按照规定的工作程序有序开展绩效自评，</w:t>
      </w:r>
      <w:r>
        <w:rPr>
          <w:rFonts w:ascii="仿宋_GB2312" w:eastAsia="仿宋_GB2312" w:hAnsi="Calibri" w:cs="Times New Roman" w:hint="eastAsia"/>
          <w:sz w:val="32"/>
          <w:szCs w:val="32"/>
        </w:rPr>
        <w:lastRenderedPageBreak/>
        <w:t>注重自评的合理性和真实性，根据评价结果撰写评价报告。</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分析评价：充分应用评价结果，对项目进行整改或完善，为以后年度的项目绩效管理提供有效经验。</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三、综合评价情况及评价结论（附相</w:t>
      </w:r>
      <w:r>
        <w:rPr>
          <w:rFonts w:ascii="黑体" w:eastAsia="黑体" w:hAnsi="黑体" w:cs="黑体" w:hint="eastAsia"/>
          <w:sz w:val="32"/>
          <w:szCs w:val="32"/>
        </w:rPr>
        <w:t>关评分表）</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我</w:t>
      </w:r>
      <w:proofErr w:type="gramStart"/>
      <w:r>
        <w:rPr>
          <w:rFonts w:ascii="仿宋_GB2312" w:eastAsia="仿宋_GB2312" w:hint="eastAsia"/>
          <w:sz w:val="32"/>
          <w:szCs w:val="32"/>
        </w:rPr>
        <w:t>委深入</w:t>
      </w:r>
      <w:proofErr w:type="gramEnd"/>
      <w:r>
        <w:rPr>
          <w:rFonts w:ascii="仿宋_GB2312" w:eastAsia="仿宋_GB2312" w:hint="eastAsia"/>
          <w:sz w:val="32"/>
          <w:szCs w:val="32"/>
        </w:rPr>
        <w:t>贯彻相关政策，</w:t>
      </w:r>
      <w:r>
        <w:rPr>
          <w:rFonts w:ascii="仿宋_GB2312" w:eastAsia="仿宋_GB2312" w:hint="eastAsia"/>
          <w:sz w:val="32"/>
          <w:szCs w:val="32"/>
        </w:rPr>
        <w:t>坚持专款专用，</w:t>
      </w:r>
      <w:r>
        <w:rPr>
          <w:rFonts w:ascii="仿宋_GB2312" w:eastAsia="仿宋_GB2312" w:hint="eastAsia"/>
          <w:sz w:val="32"/>
          <w:szCs w:val="32"/>
        </w:rPr>
        <w:t>充分发挥专项资金的作用，提高资金的使用效率，取得了显著成效，圆满完成了全年工作目标。经过综合评价，汇总出该项目绩效综合得分</w:t>
      </w:r>
      <w:r>
        <w:rPr>
          <w:rFonts w:ascii="仿宋_GB2312" w:eastAsia="仿宋_GB2312" w:hint="eastAsia"/>
          <w:sz w:val="32"/>
          <w:szCs w:val="32"/>
        </w:rPr>
        <w:t>9</w:t>
      </w:r>
      <w:r>
        <w:rPr>
          <w:rFonts w:ascii="仿宋_GB2312" w:eastAsia="仿宋_GB2312" w:hint="eastAsia"/>
          <w:sz w:val="32"/>
          <w:szCs w:val="32"/>
        </w:rPr>
        <w:t>5</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详见自评表</w:t>
      </w:r>
      <w:r>
        <w:rPr>
          <w:rFonts w:ascii="仿宋_GB2312" w:eastAsia="仿宋_GB2312" w:hint="eastAsia"/>
          <w:sz w:val="32"/>
          <w:szCs w:val="32"/>
        </w:rPr>
        <w:t>（附件</w:t>
      </w:r>
      <w:r>
        <w:rPr>
          <w:rFonts w:ascii="仿宋_GB2312" w:eastAsia="仿宋_GB2312" w:hint="eastAsia"/>
          <w:sz w:val="32"/>
          <w:szCs w:val="32"/>
        </w:rPr>
        <w:t>7</w:t>
      </w:r>
      <w:r>
        <w:rPr>
          <w:rFonts w:ascii="仿宋_GB2312" w:eastAsia="仿宋_GB2312" w:hint="eastAsia"/>
          <w:sz w:val="32"/>
          <w:szCs w:val="32"/>
        </w:rPr>
        <w:t>）。</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四、绩效评价指标分析</w:t>
      </w:r>
    </w:p>
    <w:p w:rsidR="00EB1250" w:rsidRDefault="00A05684">
      <w:pPr>
        <w:ind w:firstLineChars="200" w:firstLine="640"/>
        <w:jc w:val="left"/>
        <w:rPr>
          <w:rFonts w:ascii="楷体" w:eastAsia="楷体" w:hAnsi="楷体" w:cs="楷体"/>
          <w:sz w:val="32"/>
          <w:szCs w:val="32"/>
        </w:rPr>
      </w:pPr>
      <w:r>
        <w:rPr>
          <w:rFonts w:ascii="楷体" w:eastAsia="楷体" w:hAnsi="楷体" w:cs="楷体" w:hint="eastAsia"/>
          <w:sz w:val="32"/>
          <w:szCs w:val="32"/>
        </w:rPr>
        <w:t>（一）项目决策情况。</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立项依据充分性。该项目立项符合法律法规、相关政策、发展规划以及县纪委监委部门职责。</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立项程序规范性。该项目的申请、设立过程严格按照上级要求，符合相关规定。</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绩效目标合理性。该项目有绩效目标且与实际工作内容相关，预期产出效益和效果符合正常的业绩水平，与预算确定的项目资金量相匹配。</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绩效指标明确性。将项目绩效目标细化分解为具体的绩效指标，清晰、可量化，与项目目标任务数相对应。</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预算编制科学性。预算编制与项目内容相匹配，根据相关标准测算预算额度，所确定的项目资金量与工作任务相匹配。</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lastRenderedPageBreak/>
        <w:t>6.</w:t>
      </w:r>
      <w:r>
        <w:rPr>
          <w:rFonts w:ascii="仿宋_GB2312" w:eastAsia="仿宋_GB2312" w:hint="eastAsia"/>
          <w:sz w:val="32"/>
          <w:szCs w:val="32"/>
        </w:rPr>
        <w:t>资金分配合理性。预算资金分配依据充分，资金分配额度合理、科学。</w:t>
      </w:r>
    </w:p>
    <w:p w:rsidR="00EB1250" w:rsidRDefault="00A05684">
      <w:pPr>
        <w:numPr>
          <w:ilvl w:val="0"/>
          <w:numId w:val="2"/>
        </w:numPr>
        <w:ind w:firstLineChars="200" w:firstLine="640"/>
        <w:jc w:val="left"/>
        <w:rPr>
          <w:rFonts w:ascii="楷体" w:eastAsia="楷体" w:hAnsi="楷体" w:cs="楷体"/>
          <w:sz w:val="32"/>
          <w:szCs w:val="32"/>
        </w:rPr>
      </w:pPr>
      <w:r>
        <w:rPr>
          <w:rFonts w:ascii="楷体" w:eastAsia="楷体" w:hAnsi="楷体" w:cs="楷体" w:hint="eastAsia"/>
          <w:sz w:val="32"/>
          <w:szCs w:val="32"/>
        </w:rPr>
        <w:t>项目过程情况。</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资金到位率。预算资金</w:t>
      </w:r>
      <w:r>
        <w:rPr>
          <w:rFonts w:ascii="仿宋_GB2312" w:eastAsia="仿宋_GB2312" w:hint="eastAsia"/>
          <w:sz w:val="32"/>
          <w:szCs w:val="32"/>
        </w:rPr>
        <w:t>100</w:t>
      </w:r>
      <w:r>
        <w:rPr>
          <w:rFonts w:ascii="仿宋_GB2312" w:eastAsia="仿宋_GB2312" w:hint="eastAsia"/>
          <w:sz w:val="32"/>
          <w:szCs w:val="32"/>
        </w:rPr>
        <w:t>万元，实际到位资金</w:t>
      </w:r>
      <w:r>
        <w:rPr>
          <w:rFonts w:ascii="仿宋_GB2312" w:eastAsia="仿宋_GB2312" w:hint="eastAsia"/>
          <w:sz w:val="32"/>
          <w:szCs w:val="32"/>
        </w:rPr>
        <w:t>100</w:t>
      </w:r>
      <w:r>
        <w:rPr>
          <w:rFonts w:ascii="仿宋_GB2312" w:eastAsia="仿宋_GB2312" w:hint="eastAsia"/>
          <w:sz w:val="32"/>
          <w:szCs w:val="32"/>
        </w:rPr>
        <w:t>万元，资金到位率</w:t>
      </w:r>
      <w:r>
        <w:rPr>
          <w:rFonts w:ascii="仿宋_GB2312" w:eastAsia="仿宋_GB2312" w:hint="eastAsia"/>
          <w:sz w:val="32"/>
          <w:szCs w:val="32"/>
        </w:rPr>
        <w:t>100%</w:t>
      </w:r>
      <w:r>
        <w:rPr>
          <w:rFonts w:ascii="仿宋_GB2312" w:eastAsia="仿宋_GB2312" w:hint="eastAsia"/>
          <w:sz w:val="32"/>
          <w:szCs w:val="32"/>
        </w:rPr>
        <w:t>。</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预算</w:t>
      </w:r>
      <w:r>
        <w:rPr>
          <w:rFonts w:ascii="仿宋_GB2312" w:eastAsia="仿宋_GB2312" w:hint="eastAsia"/>
          <w:sz w:val="32"/>
          <w:szCs w:val="32"/>
        </w:rPr>
        <w:t>执行率。实际到位资金</w:t>
      </w:r>
      <w:r>
        <w:rPr>
          <w:rFonts w:ascii="仿宋_GB2312" w:eastAsia="仿宋_GB2312" w:hint="eastAsia"/>
          <w:sz w:val="32"/>
          <w:szCs w:val="32"/>
        </w:rPr>
        <w:t>100</w:t>
      </w:r>
      <w:r>
        <w:rPr>
          <w:rFonts w:ascii="仿宋_GB2312" w:eastAsia="仿宋_GB2312" w:hint="eastAsia"/>
          <w:sz w:val="32"/>
          <w:szCs w:val="32"/>
        </w:rPr>
        <w:t>万元，实际支出资金</w:t>
      </w:r>
      <w:r>
        <w:rPr>
          <w:rFonts w:ascii="仿宋_GB2312" w:eastAsia="仿宋_GB2312" w:hint="eastAsia"/>
          <w:sz w:val="32"/>
          <w:szCs w:val="32"/>
        </w:rPr>
        <w:t>100</w:t>
      </w:r>
      <w:r>
        <w:rPr>
          <w:rFonts w:ascii="仿宋_GB2312" w:eastAsia="仿宋_GB2312" w:hint="eastAsia"/>
          <w:sz w:val="32"/>
          <w:szCs w:val="32"/>
        </w:rPr>
        <w:t>万元，资金到位率</w:t>
      </w:r>
      <w:r>
        <w:rPr>
          <w:rFonts w:ascii="仿宋_GB2312" w:eastAsia="仿宋_GB2312" w:hint="eastAsia"/>
          <w:sz w:val="32"/>
          <w:szCs w:val="32"/>
        </w:rPr>
        <w:t>100%</w:t>
      </w:r>
      <w:r>
        <w:rPr>
          <w:rFonts w:ascii="仿宋_GB2312" w:eastAsia="仿宋_GB2312" w:hint="eastAsia"/>
          <w:sz w:val="32"/>
          <w:szCs w:val="32"/>
        </w:rPr>
        <w:t>。</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资金使用合</w:t>
      </w:r>
      <w:proofErr w:type="gramStart"/>
      <w:r>
        <w:rPr>
          <w:rFonts w:ascii="仿宋_GB2312" w:eastAsia="仿宋_GB2312" w:hint="eastAsia"/>
          <w:sz w:val="32"/>
          <w:szCs w:val="32"/>
        </w:rPr>
        <w:t>规</w:t>
      </w:r>
      <w:proofErr w:type="gramEnd"/>
      <w:r>
        <w:rPr>
          <w:rFonts w:ascii="仿宋_GB2312" w:eastAsia="仿宋_GB2312" w:hint="eastAsia"/>
          <w:sz w:val="32"/>
          <w:szCs w:val="32"/>
        </w:rPr>
        <w:t>性。项目资金符合国家财经法规和财务管理制度以及有关专项资金管理办法的规定，拨付有完整的审批程序和手续，符合预算批复，不存在截留、挤占、挪用、虚列支出的情况。</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管理制度健全性。制定了财务管理制度，</w:t>
      </w:r>
      <w:proofErr w:type="gramStart"/>
      <w:r>
        <w:rPr>
          <w:rFonts w:ascii="仿宋_GB2312" w:eastAsia="仿宋_GB2312" w:hint="eastAsia"/>
          <w:sz w:val="32"/>
          <w:szCs w:val="32"/>
        </w:rPr>
        <w:t>且制度</w:t>
      </w:r>
      <w:proofErr w:type="gramEnd"/>
      <w:r>
        <w:rPr>
          <w:rFonts w:ascii="仿宋_GB2312" w:eastAsia="仿宋_GB2312" w:hint="eastAsia"/>
          <w:sz w:val="32"/>
          <w:szCs w:val="32"/>
        </w:rPr>
        <w:t>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、完整。</w:t>
      </w:r>
    </w:p>
    <w:p w:rsidR="00EB1250" w:rsidRDefault="00A05684">
      <w:pPr>
        <w:ind w:left="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制度执行有效性。项目实施符合相关管理规定。</w:t>
      </w:r>
    </w:p>
    <w:p w:rsidR="00EB1250" w:rsidRDefault="00A05684">
      <w:pPr>
        <w:numPr>
          <w:ilvl w:val="0"/>
          <w:numId w:val="2"/>
        </w:numPr>
        <w:ind w:firstLineChars="200" w:firstLine="640"/>
        <w:jc w:val="left"/>
        <w:rPr>
          <w:rFonts w:ascii="楷体" w:eastAsia="楷体" w:hAnsi="楷体" w:cs="楷体"/>
          <w:sz w:val="32"/>
          <w:szCs w:val="32"/>
        </w:rPr>
      </w:pPr>
      <w:r>
        <w:rPr>
          <w:rFonts w:ascii="楷体" w:eastAsia="楷体" w:hAnsi="楷体" w:cs="楷体" w:hint="eastAsia"/>
          <w:sz w:val="32"/>
          <w:szCs w:val="32"/>
        </w:rPr>
        <w:t>项目产出情况。</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完成及时性。项目计划</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月底完成，结果如期完成。</w:t>
      </w:r>
    </w:p>
    <w:p w:rsidR="00EB1250" w:rsidRDefault="00A05684">
      <w:pPr>
        <w:ind w:left="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成本节约率。计划成本</w:t>
      </w:r>
      <w:r>
        <w:rPr>
          <w:rFonts w:ascii="仿宋_GB2312" w:eastAsia="仿宋_GB2312" w:hint="eastAsia"/>
          <w:sz w:val="32"/>
          <w:szCs w:val="32"/>
        </w:rPr>
        <w:t>100</w:t>
      </w:r>
      <w:r>
        <w:rPr>
          <w:rFonts w:ascii="仿宋_GB2312" w:eastAsia="仿宋_GB2312" w:hint="eastAsia"/>
          <w:sz w:val="32"/>
          <w:szCs w:val="32"/>
        </w:rPr>
        <w:t>万元，实际成本</w:t>
      </w:r>
      <w:r>
        <w:rPr>
          <w:rFonts w:ascii="仿宋_GB2312" w:eastAsia="仿宋_GB2312" w:hint="eastAsia"/>
          <w:sz w:val="32"/>
          <w:szCs w:val="32"/>
        </w:rPr>
        <w:t>100</w:t>
      </w:r>
      <w:r>
        <w:rPr>
          <w:rFonts w:ascii="仿宋_GB2312" w:eastAsia="仿宋_GB2312" w:hint="eastAsia"/>
          <w:sz w:val="32"/>
          <w:szCs w:val="32"/>
        </w:rPr>
        <w:t>万元，</w:t>
      </w:r>
    </w:p>
    <w:p w:rsidR="00EB1250" w:rsidRDefault="00A05684">
      <w:pPr>
        <w:jc w:val="left"/>
        <w:rPr>
          <w:rFonts w:ascii="仿宋_GB2312" w:eastAsia="仿宋_GB2312"/>
          <w:sz w:val="32"/>
          <w:szCs w:val="32"/>
        </w:rPr>
      </w:pPr>
      <w:r>
        <w:rPr>
          <w:rFonts w:ascii="仿宋_GB2312" w:eastAsia="仿宋_GB2312" w:hint="eastAsia"/>
          <w:sz w:val="32"/>
          <w:szCs w:val="32"/>
        </w:rPr>
        <w:t>成本节约率为</w:t>
      </w:r>
      <w:r>
        <w:rPr>
          <w:rFonts w:ascii="仿宋_GB2312" w:eastAsia="仿宋_GB2312" w:hint="eastAsia"/>
          <w:sz w:val="32"/>
          <w:szCs w:val="32"/>
        </w:rPr>
        <w:t>0</w:t>
      </w:r>
      <w:r>
        <w:rPr>
          <w:rFonts w:ascii="仿宋_GB2312" w:eastAsia="仿宋_GB2312" w:hint="eastAsia"/>
          <w:sz w:val="32"/>
          <w:szCs w:val="32"/>
        </w:rPr>
        <w:t>，未达到成本节约目标。</w:t>
      </w:r>
    </w:p>
    <w:p w:rsidR="00EB1250" w:rsidRDefault="00A05684">
      <w:pPr>
        <w:numPr>
          <w:ilvl w:val="0"/>
          <w:numId w:val="2"/>
        </w:numPr>
        <w:ind w:firstLineChars="200" w:firstLine="640"/>
        <w:jc w:val="left"/>
        <w:rPr>
          <w:rFonts w:ascii="楷体" w:eastAsia="楷体" w:hAnsi="楷体" w:cs="楷体"/>
          <w:sz w:val="32"/>
          <w:szCs w:val="32"/>
        </w:rPr>
      </w:pPr>
      <w:r>
        <w:rPr>
          <w:rFonts w:ascii="楷体" w:eastAsia="楷体" w:hAnsi="楷体" w:cs="楷体" w:hint="eastAsia"/>
          <w:sz w:val="32"/>
          <w:szCs w:val="32"/>
        </w:rPr>
        <w:t>项目效益情况。</w:t>
      </w:r>
    </w:p>
    <w:p w:rsidR="00EB1250" w:rsidRDefault="00A05684">
      <w:pPr>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实施效益。该项目实施产生了经济效益、生态效益、可持续影响。</w:t>
      </w:r>
    </w:p>
    <w:p w:rsidR="00EB1250" w:rsidRDefault="00A05684">
      <w:pPr>
        <w:jc w:val="left"/>
        <w:rPr>
          <w:rFonts w:ascii="仿宋_GB2312" w:eastAsia="仿宋_GB2312"/>
          <w:sz w:val="32"/>
          <w:szCs w:val="32"/>
        </w:rPr>
      </w:pPr>
      <w:r>
        <w:rPr>
          <w:rFonts w:ascii="仿宋_GB2312" w:eastAsia="仿宋_GB2312" w:hint="eastAsia"/>
          <w:sz w:val="32"/>
          <w:szCs w:val="32"/>
        </w:rPr>
        <w:lastRenderedPageBreak/>
        <w:t xml:space="preserve">    2.</w:t>
      </w:r>
      <w:r>
        <w:rPr>
          <w:rFonts w:ascii="仿宋_GB2312" w:eastAsia="仿宋_GB2312" w:hint="eastAsia"/>
          <w:sz w:val="32"/>
          <w:szCs w:val="32"/>
        </w:rPr>
        <w:t>满意度。办案人员和看护人员满意度高达</w:t>
      </w:r>
      <w:r>
        <w:rPr>
          <w:rFonts w:ascii="仿宋_GB2312" w:eastAsia="仿宋_GB2312" w:hint="eastAsia"/>
          <w:sz w:val="32"/>
          <w:szCs w:val="32"/>
        </w:rPr>
        <w:t>98%</w:t>
      </w:r>
      <w:r>
        <w:rPr>
          <w:rFonts w:ascii="仿宋_GB2312" w:eastAsia="仿宋_GB2312" w:hint="eastAsia"/>
          <w:sz w:val="32"/>
          <w:szCs w:val="32"/>
        </w:rPr>
        <w:t>。</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五、主要经验及做法、存在的问题及原因</w:t>
      </w:r>
      <w:r>
        <w:rPr>
          <w:rFonts w:ascii="黑体" w:eastAsia="黑体" w:hAnsi="黑体" w:cs="黑体" w:hint="eastAsia"/>
          <w:sz w:val="32"/>
          <w:szCs w:val="32"/>
        </w:rPr>
        <w:t>分析</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主要经验及做法：（</w:t>
      </w:r>
      <w:r>
        <w:rPr>
          <w:rFonts w:ascii="仿宋_GB2312" w:eastAsia="仿宋_GB2312" w:hint="eastAsia"/>
          <w:sz w:val="32"/>
          <w:szCs w:val="32"/>
        </w:rPr>
        <w:t>1</w:t>
      </w:r>
      <w:r>
        <w:rPr>
          <w:rFonts w:ascii="仿宋_GB2312" w:eastAsia="仿宋_GB2312" w:hint="eastAsia"/>
          <w:sz w:val="32"/>
          <w:szCs w:val="32"/>
        </w:rPr>
        <w:t>）项目前期准备充分，有较好的发展基础；（</w:t>
      </w:r>
      <w:r>
        <w:rPr>
          <w:rFonts w:ascii="仿宋_GB2312" w:eastAsia="仿宋_GB2312" w:hint="eastAsia"/>
          <w:sz w:val="32"/>
          <w:szCs w:val="32"/>
        </w:rPr>
        <w:t>2</w:t>
      </w:r>
      <w:r>
        <w:rPr>
          <w:rFonts w:ascii="仿宋_GB2312" w:eastAsia="仿宋_GB2312" w:hint="eastAsia"/>
          <w:sz w:val="32"/>
          <w:szCs w:val="32"/>
        </w:rPr>
        <w:t>）组织机构健全，分工合理。</w:t>
      </w:r>
    </w:p>
    <w:p w:rsidR="00EB1250" w:rsidRDefault="00A05684">
      <w:pPr>
        <w:ind w:firstLineChars="200" w:firstLine="640"/>
        <w:jc w:val="left"/>
        <w:rPr>
          <w:rFonts w:ascii="黑体" w:eastAsia="黑体" w:hAnsi="黑体" w:cs="黑体"/>
          <w:sz w:val="32"/>
          <w:szCs w:val="32"/>
        </w:rPr>
      </w:pPr>
      <w:r>
        <w:rPr>
          <w:rFonts w:ascii="仿宋_GB2312" w:eastAsia="仿宋_GB2312" w:hint="eastAsia"/>
          <w:sz w:val="32"/>
          <w:szCs w:val="32"/>
        </w:rPr>
        <w:t>2.</w:t>
      </w:r>
      <w:r>
        <w:rPr>
          <w:rFonts w:ascii="仿宋_GB2312" w:eastAsia="仿宋_GB2312" w:hint="eastAsia"/>
          <w:sz w:val="32"/>
          <w:szCs w:val="32"/>
        </w:rPr>
        <w:t>存在的问题及原因分析：绩效管理人员的专业化水平有待提高，内部管理精细化程度有待加强。主要是培训力度不够，管理制度不够完善。</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六、有关建议</w:t>
      </w:r>
    </w:p>
    <w:p w:rsidR="00EB1250" w:rsidRDefault="00A0568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加强绩效管理人员专业化培训，提升专业素质。</w:t>
      </w:r>
    </w:p>
    <w:p w:rsidR="00EB1250" w:rsidRDefault="00A0568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建立健全的专项管理制度，加强责任管理。</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七、其他需要说明的问题</w:t>
      </w:r>
    </w:p>
    <w:p w:rsidR="00EB1250" w:rsidRDefault="00A0568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无。</w:t>
      </w:r>
      <w:bookmarkStart w:id="0" w:name="_GoBack"/>
      <w:bookmarkEnd w:id="0"/>
    </w:p>
    <w:p w:rsidR="00A05684" w:rsidRDefault="00A05684">
      <w:pPr>
        <w:spacing w:line="560" w:lineRule="exact"/>
        <w:ind w:firstLineChars="200" w:firstLine="640"/>
        <w:rPr>
          <w:rFonts w:ascii="仿宋_GB2312" w:eastAsia="仿宋_GB2312" w:hint="eastAsia"/>
          <w:sz w:val="32"/>
          <w:szCs w:val="32"/>
        </w:rPr>
      </w:pPr>
    </w:p>
    <w:p w:rsidR="00A05684" w:rsidRDefault="00A05684">
      <w:pPr>
        <w:spacing w:line="560" w:lineRule="exact"/>
        <w:ind w:firstLineChars="200" w:firstLine="640"/>
        <w:rPr>
          <w:rFonts w:ascii="仿宋_GB2312" w:eastAsia="仿宋_GB2312" w:hint="eastAsia"/>
          <w:sz w:val="32"/>
          <w:szCs w:val="32"/>
        </w:rPr>
      </w:pPr>
    </w:p>
    <w:p w:rsidR="00A05684" w:rsidRDefault="00A0568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中共信丰县纪委</w:t>
      </w:r>
    </w:p>
    <w:p w:rsidR="00A05684" w:rsidRDefault="00A05684">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2022年5月6日</w:t>
      </w:r>
    </w:p>
    <w:sectPr w:rsidR="00A05684" w:rsidSect="00EB12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684" w:rsidRDefault="00A05684" w:rsidP="00A05684">
      <w:r>
        <w:separator/>
      </w:r>
    </w:p>
  </w:endnote>
  <w:endnote w:type="continuationSeparator" w:id="1">
    <w:p w:rsidR="00A05684" w:rsidRDefault="00A05684" w:rsidP="00A05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684" w:rsidRDefault="00A05684" w:rsidP="00A05684">
      <w:r>
        <w:separator/>
      </w:r>
    </w:p>
  </w:footnote>
  <w:footnote w:type="continuationSeparator" w:id="1">
    <w:p w:rsidR="00A05684" w:rsidRDefault="00A05684" w:rsidP="00A05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92B625"/>
    <w:multiLevelType w:val="singleLevel"/>
    <w:tmpl w:val="BC92B625"/>
    <w:lvl w:ilvl="0">
      <w:start w:val="2"/>
      <w:numFmt w:val="chineseCounting"/>
      <w:suff w:val="nothing"/>
      <w:lvlText w:val="（%1）"/>
      <w:lvlJc w:val="left"/>
      <w:rPr>
        <w:rFonts w:hint="eastAsia"/>
      </w:rPr>
    </w:lvl>
  </w:abstractNum>
  <w:abstractNum w:abstractNumId="1">
    <w:nsid w:val="6716C021"/>
    <w:multiLevelType w:val="singleLevel"/>
    <w:tmpl w:val="6716C02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EwZWE5OTVkZWM4NDM1MmQyNmMyMTVjZDM0YzFmZmYifQ=="/>
  </w:docVars>
  <w:rsids>
    <w:rsidRoot w:val="00D16AD2"/>
    <w:rsid w:val="000963B5"/>
    <w:rsid w:val="002E5296"/>
    <w:rsid w:val="00575F30"/>
    <w:rsid w:val="006E0121"/>
    <w:rsid w:val="007A3585"/>
    <w:rsid w:val="008D1DEE"/>
    <w:rsid w:val="00A05684"/>
    <w:rsid w:val="00D16AD2"/>
    <w:rsid w:val="00EB1250"/>
    <w:rsid w:val="1C971FA1"/>
    <w:rsid w:val="38764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2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B1250"/>
    <w:pPr>
      <w:tabs>
        <w:tab w:val="center" w:pos="4153"/>
        <w:tab w:val="right" w:pos="8306"/>
      </w:tabs>
      <w:snapToGrid w:val="0"/>
      <w:jc w:val="left"/>
    </w:pPr>
    <w:rPr>
      <w:sz w:val="18"/>
      <w:szCs w:val="18"/>
    </w:rPr>
  </w:style>
  <w:style w:type="paragraph" w:styleId="a4">
    <w:name w:val="header"/>
    <w:basedOn w:val="a"/>
    <w:link w:val="Char0"/>
    <w:rsid w:val="00EB125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EB1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styleId="a5">
    <w:name w:val="Strong"/>
    <w:basedOn w:val="a0"/>
    <w:uiPriority w:val="22"/>
    <w:qFormat/>
    <w:rsid w:val="00EB1250"/>
    <w:rPr>
      <w:b/>
      <w:bCs/>
    </w:rPr>
  </w:style>
  <w:style w:type="character" w:customStyle="1" w:styleId="Char0">
    <w:name w:val="页眉 Char"/>
    <w:basedOn w:val="a0"/>
    <w:link w:val="a4"/>
    <w:qFormat/>
    <w:rsid w:val="00EB1250"/>
    <w:rPr>
      <w:kern w:val="2"/>
      <w:sz w:val="18"/>
      <w:szCs w:val="18"/>
    </w:rPr>
  </w:style>
  <w:style w:type="character" w:customStyle="1" w:styleId="Char">
    <w:name w:val="页脚 Char"/>
    <w:basedOn w:val="a0"/>
    <w:link w:val="a3"/>
    <w:rsid w:val="00EB1250"/>
    <w:rPr>
      <w:kern w:val="2"/>
      <w:sz w:val="18"/>
      <w:szCs w:val="18"/>
    </w:rPr>
  </w:style>
  <w:style w:type="paragraph" w:styleId="a6">
    <w:name w:val="List Paragraph"/>
    <w:basedOn w:val="a"/>
    <w:uiPriority w:val="99"/>
    <w:unhideWhenUsed/>
    <w:rsid w:val="00EB1250"/>
    <w:pPr>
      <w:ind w:firstLineChars="200" w:firstLine="420"/>
    </w:pPr>
  </w:style>
  <w:style w:type="character" w:customStyle="1" w:styleId="HTMLChar">
    <w:name w:val="HTML 预设格式 Char"/>
    <w:basedOn w:val="a0"/>
    <w:link w:val="HTML"/>
    <w:uiPriority w:val="99"/>
    <w:qFormat/>
    <w:rsid w:val="00EB1250"/>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1835</Words>
  <Characters>199</Characters>
  <Application>Microsoft Office Word</Application>
  <DocSecurity>0</DocSecurity>
  <Lines>1</Lines>
  <Paragraphs>4</Paragraphs>
  <ScaleCrop>false</ScaleCrop>
  <Company>Win10NeT.COM</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2014-10-29T12:08:00Z</dcterms:created>
  <dcterms:modified xsi:type="dcterms:W3CDTF">2022-05-11T01:03:00Z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89B210F9E5CC46C6A439A6260036C55C</vt:lpwstr>
  </property>
</Properties>
</file>