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E1" w:rsidRDefault="008075E1" w:rsidP="008075E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075E1">
        <w:rPr>
          <w:rFonts w:ascii="方正小标宋简体" w:eastAsia="方正小标宋简体" w:hint="eastAsia"/>
          <w:sz w:val="44"/>
          <w:szCs w:val="44"/>
        </w:rPr>
        <w:t>部门整体支出绩效自评报告</w:t>
      </w:r>
    </w:p>
    <w:p w:rsidR="008075E1" w:rsidRPr="008075E1" w:rsidRDefault="008075E1" w:rsidP="008075E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A97A5C" w:rsidRDefault="00F82ABF" w:rsidP="008075E1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0156B9">
        <w:rPr>
          <w:rFonts w:ascii="黑体" w:eastAsia="黑体" w:hAnsi="黑体" w:hint="eastAsia"/>
          <w:sz w:val="32"/>
          <w:szCs w:val="32"/>
        </w:rPr>
        <w:t>一、部门概况</w:t>
      </w:r>
    </w:p>
    <w:p w:rsidR="00F82ABF" w:rsidRPr="00A97A5C" w:rsidRDefault="00F82ABF" w:rsidP="00A97A5C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0156B9">
        <w:rPr>
          <w:rFonts w:ascii="楷体_GB2312" w:eastAsia="楷体_GB2312" w:hint="eastAsia"/>
          <w:sz w:val="32"/>
          <w:szCs w:val="32"/>
        </w:rPr>
        <w:t>（一）部门主要职责职能，组织架构、人员及资产等基本情况。</w:t>
      </w:r>
    </w:p>
    <w:p w:rsidR="00E63997" w:rsidRPr="00844F06" w:rsidRDefault="00E63997" w:rsidP="00A97A5C">
      <w:pPr>
        <w:tabs>
          <w:tab w:val="left" w:pos="5670"/>
        </w:tabs>
        <w:spacing w:line="560" w:lineRule="exact"/>
        <w:ind w:firstLineChars="200" w:firstLine="640"/>
        <w:rPr>
          <w:rFonts w:ascii="仿宋_GB2312" w:eastAsia="仿宋_GB2312" w:hAnsi="宋体" w:cs="Courier New" w:hint="eastAsia"/>
          <w:color w:val="000000"/>
          <w:kern w:val="0"/>
          <w:sz w:val="32"/>
          <w:szCs w:val="32"/>
          <w:lang w:val="zh-CN"/>
        </w:rPr>
      </w:pPr>
      <w:r w:rsidRPr="00844F06">
        <w:rPr>
          <w:rFonts w:ascii="仿宋_GB2312" w:eastAsia="仿宋_GB2312" w:hAnsi="宋体" w:cs="Courier New" w:hint="eastAsia"/>
          <w:color w:val="000000"/>
          <w:kern w:val="0"/>
          <w:sz w:val="32"/>
          <w:szCs w:val="32"/>
          <w:lang w:val="zh-CN"/>
        </w:rPr>
        <w:t>中共信丰县纪律检查委员会与信丰县监察委员会合署办公，实行一套工作机构、两个机关名称，履行党的纪律检查、国家监察两项职能，对市纪委、县委全面负责。县监委对县人民代表大会及其常务委员会负责，并接受其监督。主要职责是：负责检查并处理县委和县政府各部门、各乡（镇）的组织及其党员违反党的章程及党内法规的案件，按照干部管理权限和任命程序，决定和解除对这些案件中的党员的处分；负责调查处理县政府各部门及其公务员、县人民政府及其各部门任命的其他人员、以及乡（镇）人民政府及其公务员、乡（镇）人民政府任命的其他人员违反国家政策、法律、法规以及违反其他行政纪律行为的案件，按照干部管理权限和任命程序，决定和解除对这些案件中的监察对象的行政处分；受理党员的控告和申述，受理监察对象不服政纪处分的申述，受理个人或单位对监察对象违纪行为的检举、控告；负责</w:t>
      </w:r>
      <w:proofErr w:type="gramStart"/>
      <w:r w:rsidRPr="00844F06">
        <w:rPr>
          <w:rFonts w:ascii="仿宋_GB2312" w:eastAsia="仿宋_GB2312" w:hAnsi="宋体" w:cs="Courier New" w:hint="eastAsia"/>
          <w:color w:val="000000"/>
          <w:kern w:val="0"/>
          <w:sz w:val="32"/>
          <w:szCs w:val="32"/>
          <w:lang w:val="zh-CN"/>
        </w:rPr>
        <w:t>作出</w:t>
      </w:r>
      <w:proofErr w:type="gramEnd"/>
      <w:r w:rsidRPr="00844F06">
        <w:rPr>
          <w:rFonts w:ascii="仿宋_GB2312" w:eastAsia="仿宋_GB2312" w:hAnsi="宋体" w:cs="Courier New" w:hint="eastAsia"/>
          <w:color w:val="000000"/>
          <w:kern w:val="0"/>
          <w:sz w:val="32"/>
          <w:szCs w:val="32"/>
          <w:lang w:val="zh-CN"/>
        </w:rPr>
        <w:t>关于维护党纪的规定，制定党风党纪教育计划，配合有关部门做好党的纪检工作方针、政策的宣教工作和对党员遵守纪律的教育工作；会同有关部门做好行政监察工作的方针、政策和法律、法规的宣传工作，教育国家工作人员遵纪守法，为政清廉。</w:t>
      </w:r>
    </w:p>
    <w:p w:rsidR="00F82ABF" w:rsidRPr="00844F06" w:rsidRDefault="000156B9" w:rsidP="00A97A5C">
      <w:pPr>
        <w:spacing w:line="560" w:lineRule="exact"/>
        <w:ind w:firstLineChars="200" w:firstLine="684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lastRenderedPageBreak/>
        <w:t>信丰县纪委监委编制数113人，其中：行政编制104人、</w:t>
      </w:r>
      <w:proofErr w:type="gramStart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参公全额</w:t>
      </w:r>
      <w:proofErr w:type="gramEnd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事业编制7人，工勤编制2人。在职人数102人，其中：行政人员97人、工勤人员2人、全额事业3人。退休人员12人</w:t>
      </w:r>
    </w:p>
    <w:p w:rsidR="00F82ABF" w:rsidRPr="00A97A5C" w:rsidRDefault="00F82ABF" w:rsidP="00844F06">
      <w:pPr>
        <w:spacing w:line="560" w:lineRule="exact"/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A97A5C">
        <w:rPr>
          <w:rFonts w:ascii="楷体_GB2312" w:eastAsia="楷体_GB2312" w:hint="eastAsia"/>
          <w:sz w:val="32"/>
          <w:szCs w:val="32"/>
        </w:rPr>
        <w:t>（二）当年部门履职总体目标、工作任务。</w:t>
      </w:r>
    </w:p>
    <w:p w:rsidR="000156B9" w:rsidRPr="00844F06" w:rsidRDefault="00A97A5C" w:rsidP="00A97A5C">
      <w:pPr>
        <w:spacing w:line="560" w:lineRule="exact"/>
        <w:ind w:firstLineChars="200" w:firstLine="684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</w:rPr>
        <w:t>1.</w:t>
      </w: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聚焦</w:t>
      </w:r>
      <w:proofErr w:type="gramStart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践行</w:t>
      </w:r>
      <w:proofErr w:type="gramEnd"/>
      <w:r w:rsidR="007117E5"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“两个维护”，</w:t>
      </w: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 xml:space="preserve"> 持续深入学习贯彻习近平新时代中国特色社会主义思想。</w:t>
      </w:r>
      <w:proofErr w:type="gramStart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一</w:t>
      </w:r>
      <w:proofErr w:type="gramEnd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以贯之强化政治建设，旗帜鲜明开展政治监督，</w:t>
      </w:r>
      <w:proofErr w:type="gramStart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实开展</w:t>
      </w:r>
      <w:proofErr w:type="gramEnd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巡视反馈问题整改监督推动工作。</w:t>
      </w:r>
    </w:p>
    <w:p w:rsidR="00A97A5C" w:rsidRPr="00844F06" w:rsidRDefault="00A97A5C" w:rsidP="00A97A5C">
      <w:pPr>
        <w:spacing w:line="560" w:lineRule="exact"/>
        <w:ind w:firstLineChars="240" w:firstLine="821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2.聚焦“三不”一体，持续提高治理腐败效能。突出重点惩治腐败。 构建不能腐的制度, 深化标本兼治。</w:t>
      </w:r>
    </w:p>
    <w:p w:rsidR="00A97A5C" w:rsidRPr="00844F06" w:rsidRDefault="00A97A5C" w:rsidP="00A97A5C">
      <w:pPr>
        <w:spacing w:line="560" w:lineRule="exact"/>
        <w:ind w:firstLineChars="240" w:firstLine="821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3.聚焦正风</w:t>
      </w:r>
      <w:proofErr w:type="gramStart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肃</w:t>
      </w:r>
      <w:proofErr w:type="gramEnd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纪，持续巩固拓展作风建设成果。深入开展作风建设专项整治。深入开展违规吃喝送礼歪风治理，深入开展优化营商环境专项治理，持之以恒树清风扬正气。</w:t>
      </w:r>
    </w:p>
    <w:p w:rsidR="00A97A5C" w:rsidRPr="00844F06" w:rsidRDefault="00A97A5C" w:rsidP="00A97A5C">
      <w:pPr>
        <w:spacing w:line="560" w:lineRule="exact"/>
        <w:ind w:firstLineChars="240" w:firstLine="821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4.聚焦站稳人民立场，持续整治群众身边腐败和不正之风。推动巩固拓展脱贫攻坚成果同乡村振兴有效衔接。化民生领域损害群众利益问题治理，常态化推进扫黑除恶“打伞破网”，扎实做好信访举报工作。</w:t>
      </w:r>
    </w:p>
    <w:p w:rsidR="00A97A5C" w:rsidRPr="00844F06" w:rsidRDefault="00844F06" w:rsidP="00A97A5C">
      <w:pPr>
        <w:spacing w:line="560" w:lineRule="exact"/>
        <w:ind w:firstLineChars="240" w:firstLine="821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5.</w:t>
      </w:r>
      <w:r w:rsidR="00A97A5C"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聚焦深化政治巡察，持续发挥党内监督利剑和密切联系群众纽带作用。把握政治巡察内涵方向，做实巡察整改“后半篇”文章，加强巡察规范化法治化精细化建设。</w:t>
      </w:r>
    </w:p>
    <w:p w:rsidR="00A97A5C" w:rsidRPr="00844F06" w:rsidRDefault="00844F06" w:rsidP="00A97A5C">
      <w:pPr>
        <w:spacing w:line="560" w:lineRule="exact"/>
        <w:ind w:firstLineChars="240" w:firstLine="821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6.</w:t>
      </w:r>
      <w:r w:rsidR="00A97A5C"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聚焦专责监督，持续夯实管党治党政治责任。加</w:t>
      </w:r>
      <w:r w:rsidR="00A97A5C"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lastRenderedPageBreak/>
        <w:t>强对“一把手”监督和同级监督。做深做细日常监督，推动各类监督贯通融合，</w:t>
      </w:r>
      <w:proofErr w:type="gramStart"/>
      <w:r w:rsidR="00A97A5C"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聚焦县</w:t>
      </w:r>
      <w:proofErr w:type="gramEnd"/>
      <w:r w:rsidR="00A97A5C"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乡村换届纪律开展监督。</w:t>
      </w:r>
    </w:p>
    <w:p w:rsidR="00A97A5C" w:rsidRPr="00844F06" w:rsidRDefault="00844F06" w:rsidP="00A97A5C">
      <w:pPr>
        <w:spacing w:line="560" w:lineRule="exact"/>
        <w:ind w:firstLineChars="240" w:firstLine="821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7.</w:t>
      </w:r>
      <w:r w:rsidR="00A97A5C"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聚焦能力提升，持续锻造政治过硬、本领高强的纪律部队。加强政治建设，提升专业化水平，坚持严管厚爱。</w:t>
      </w:r>
    </w:p>
    <w:p w:rsidR="00F82ABF" w:rsidRPr="00844F06" w:rsidRDefault="00F82ABF" w:rsidP="00844F06">
      <w:pPr>
        <w:ind w:firstLineChars="200" w:firstLine="640"/>
        <w:jc w:val="left"/>
        <w:rPr>
          <w:rFonts w:ascii="楷体_GB2312" w:eastAsia="楷体_GB2312"/>
          <w:sz w:val="32"/>
          <w:szCs w:val="32"/>
        </w:rPr>
      </w:pPr>
      <w:r w:rsidRPr="00844F06">
        <w:rPr>
          <w:rFonts w:ascii="楷体_GB2312" w:eastAsia="楷体_GB2312" w:hint="eastAsia"/>
          <w:sz w:val="32"/>
          <w:szCs w:val="32"/>
        </w:rPr>
        <w:t>（三）当年部门年度整体支出绩效目标。</w:t>
      </w:r>
    </w:p>
    <w:p w:rsidR="00A97A5C" w:rsidRPr="00844F06" w:rsidRDefault="00844F06" w:rsidP="00844F06">
      <w:pPr>
        <w:ind w:firstLineChars="200" w:firstLine="684"/>
        <w:jc w:val="left"/>
        <w:rPr>
          <w:rFonts w:ascii="仿宋_GB2312" w:eastAsia="仿宋_GB2312" w:hint="eastAsia"/>
        </w:rPr>
      </w:pP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持续强化政治建设，从严从实推进政治监督；持续深化标本兼治，保持惩治腐败高压态势；持续推动作风整治，持之以恒</w:t>
      </w:r>
      <w:proofErr w:type="gramStart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纠</w:t>
      </w:r>
      <w:proofErr w:type="gramEnd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“四风”树新风；持续保障民生，深入纠治群众身边腐败和作风问题；持续深化政治巡察，不断提升巡察监督质效；持续做细专责监督，推动各类监督贯通融合；持续强化能力建设，</w:t>
      </w:r>
      <w:proofErr w:type="gramStart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锻造高</w:t>
      </w:r>
      <w:proofErr w:type="gramEnd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素质专业化队伍。</w:t>
      </w:r>
    </w:p>
    <w:p w:rsidR="00F82ABF" w:rsidRDefault="00F82ABF" w:rsidP="00844F06">
      <w:pPr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 w:rsidRPr="00844F06">
        <w:rPr>
          <w:rFonts w:ascii="楷体_GB2312" w:eastAsia="楷体_GB2312" w:hint="eastAsia"/>
          <w:sz w:val="32"/>
          <w:szCs w:val="32"/>
        </w:rPr>
        <w:t>（四）部门预算绩效管理开展情况。</w:t>
      </w:r>
    </w:p>
    <w:p w:rsidR="008075E1" w:rsidRPr="001874B9" w:rsidRDefault="008075E1" w:rsidP="008075E1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仿宋"/>
          <w:kern w:val="2"/>
          <w:sz w:val="32"/>
          <w:szCs w:val="32"/>
        </w:rPr>
      </w:pP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1.前期准备</w:t>
      </w:r>
    </w:p>
    <w:p w:rsidR="008075E1" w:rsidRPr="001874B9" w:rsidRDefault="008075E1" w:rsidP="008075E1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仿宋"/>
          <w:kern w:val="2"/>
          <w:sz w:val="32"/>
          <w:szCs w:val="32"/>
        </w:rPr>
      </w:pP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由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委机关财务领导小组</w:t>
      </w: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牵头组织开展评价工作，项目实施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部门</w:t>
      </w: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提交相关资料，为评价提供工作指引和具体安排。</w:t>
      </w:r>
    </w:p>
    <w:p w:rsidR="008075E1" w:rsidRPr="001874B9" w:rsidRDefault="008075E1" w:rsidP="008075E1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仿宋"/>
          <w:kern w:val="2"/>
          <w:sz w:val="32"/>
          <w:szCs w:val="32"/>
        </w:rPr>
      </w:pP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2.组织过程</w:t>
      </w:r>
    </w:p>
    <w:p w:rsidR="008075E1" w:rsidRPr="001874B9" w:rsidRDefault="008075E1" w:rsidP="008075E1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仿宋"/>
          <w:kern w:val="2"/>
          <w:sz w:val="32"/>
          <w:szCs w:val="32"/>
        </w:rPr>
      </w:pP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项目实施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部门</w:t>
      </w: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根据专项资金使用支出项目的有关绩效情况，填写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绩效目标自评表</w:t>
      </w: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，初步形成资金使用绩效自评报告。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机关财务</w:t>
      </w: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在项目实施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部门</w:t>
      </w: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自评报告的基础上，结合项目实施情况展开评价。最后归纳问题，分析原因，提出建议，形成最终自评价报告。</w:t>
      </w:r>
    </w:p>
    <w:p w:rsidR="008075E1" w:rsidRPr="001874B9" w:rsidRDefault="008075E1" w:rsidP="008075E1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仿宋"/>
          <w:kern w:val="2"/>
          <w:sz w:val="32"/>
          <w:szCs w:val="32"/>
        </w:rPr>
      </w:pP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lastRenderedPageBreak/>
        <w:t>3.分析评价</w:t>
      </w:r>
    </w:p>
    <w:p w:rsidR="00590B41" w:rsidRPr="008075E1" w:rsidRDefault="008075E1" w:rsidP="008075E1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仿宋" w:cs="仿宋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kern w:val="2"/>
          <w:sz w:val="32"/>
          <w:szCs w:val="32"/>
        </w:rPr>
        <w:t>项目</w:t>
      </w: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资金绩效评价是加强财政财务管理、保证资金安全性和效益性的重要抓手，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我委各部门</w:t>
      </w:r>
      <w:r w:rsidRPr="001874B9">
        <w:rPr>
          <w:rFonts w:ascii="仿宋_GB2312" w:eastAsia="仿宋_GB2312" w:hAnsi="仿宋" w:cs="仿宋" w:hint="eastAsia"/>
          <w:kern w:val="2"/>
          <w:sz w:val="32"/>
          <w:szCs w:val="32"/>
        </w:rPr>
        <w:t>都非常重视，细化工作责任，确保专项资金绩效评价工作达到预期目的。</w:t>
      </w:r>
    </w:p>
    <w:p w:rsidR="00F82ABF" w:rsidRDefault="00F82ABF" w:rsidP="00844F06">
      <w:pPr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 w:rsidRPr="00844F06">
        <w:rPr>
          <w:rFonts w:ascii="楷体_GB2312" w:eastAsia="楷体_GB2312" w:hint="eastAsia"/>
          <w:sz w:val="32"/>
          <w:szCs w:val="32"/>
        </w:rPr>
        <w:t>（五）当年部门预算及执行情况。</w:t>
      </w:r>
    </w:p>
    <w:p w:rsidR="005F5D44" w:rsidRPr="005F5D44" w:rsidRDefault="005F5D44" w:rsidP="005F5D44">
      <w:pPr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5F5D44">
        <w:rPr>
          <w:rFonts w:ascii="仿宋_GB2312" w:eastAsia="仿宋_GB2312" w:hAnsi="仿宋" w:cs="Times New Roman" w:hint="eastAsia"/>
          <w:sz w:val="32"/>
          <w:szCs w:val="32"/>
        </w:rPr>
        <w:t>本部门2021年度支出总计</w:t>
      </w:r>
      <w:r w:rsidRPr="005F5D44">
        <w:rPr>
          <w:rFonts w:ascii="仿宋_GB2312" w:eastAsia="仿宋_GB2312" w:hAnsi="仿宋" w:cs="Times New Roman"/>
          <w:sz w:val="32"/>
          <w:szCs w:val="32"/>
        </w:rPr>
        <w:t>4121</w:t>
      </w:r>
      <w:r w:rsidRPr="005F5D44">
        <w:rPr>
          <w:rFonts w:ascii="仿宋_GB2312" w:eastAsia="仿宋_GB2312" w:hAnsi="仿宋" w:cs="Times New Roman" w:hint="eastAsia"/>
          <w:sz w:val="32"/>
          <w:szCs w:val="32"/>
        </w:rPr>
        <w:t>.</w:t>
      </w:r>
      <w:r w:rsidRPr="005F5D44">
        <w:rPr>
          <w:rFonts w:ascii="仿宋_GB2312" w:eastAsia="仿宋_GB2312" w:hAnsi="仿宋" w:cs="Times New Roman"/>
          <w:sz w:val="32"/>
          <w:szCs w:val="32"/>
        </w:rPr>
        <w:t>6</w:t>
      </w:r>
      <w:r w:rsidRPr="005F5D44">
        <w:rPr>
          <w:rFonts w:ascii="仿宋_GB2312" w:eastAsia="仿宋_GB2312" w:hAnsi="仿宋" w:cs="Times New Roman" w:hint="eastAsia"/>
          <w:sz w:val="32"/>
          <w:szCs w:val="32"/>
        </w:rPr>
        <w:t>6万元（无年末结转和结余），较年初预算数增加350.3万元，增加9.29%。本年支出合计</w:t>
      </w:r>
      <w:r w:rsidRPr="005F5D44">
        <w:rPr>
          <w:rFonts w:ascii="仿宋_GB2312" w:eastAsia="仿宋_GB2312" w:hAnsi="仿宋" w:cs="Times New Roman"/>
          <w:sz w:val="32"/>
          <w:szCs w:val="32"/>
        </w:rPr>
        <w:t>4121</w:t>
      </w:r>
      <w:r w:rsidRPr="005F5D44">
        <w:rPr>
          <w:rFonts w:ascii="仿宋_GB2312" w:eastAsia="仿宋_GB2312" w:hAnsi="仿宋" w:cs="Times New Roman" w:hint="eastAsia"/>
          <w:sz w:val="32"/>
          <w:szCs w:val="32"/>
        </w:rPr>
        <w:t>.</w:t>
      </w:r>
      <w:r w:rsidRPr="005F5D44">
        <w:rPr>
          <w:rFonts w:ascii="仿宋_GB2312" w:eastAsia="仿宋_GB2312" w:hAnsi="仿宋" w:cs="Times New Roman"/>
          <w:sz w:val="32"/>
          <w:szCs w:val="32"/>
        </w:rPr>
        <w:t>6</w:t>
      </w:r>
      <w:r w:rsidRPr="005F5D44">
        <w:rPr>
          <w:rFonts w:ascii="仿宋_GB2312" w:eastAsia="仿宋_GB2312" w:hAnsi="仿宋" w:cs="Times New Roman" w:hint="eastAsia"/>
          <w:sz w:val="32"/>
          <w:szCs w:val="32"/>
        </w:rPr>
        <w:t>6万元，较年初预算数增加350.3万元，增加9.29%。其中，一般公共服务支出</w:t>
      </w:r>
      <w:r w:rsidRPr="005F5D44">
        <w:rPr>
          <w:rFonts w:ascii="仿宋_GB2312" w:eastAsia="仿宋_GB2312" w:hAnsi="仿宋" w:cs="Times New Roman"/>
          <w:sz w:val="32"/>
          <w:szCs w:val="32"/>
        </w:rPr>
        <w:t>3657</w:t>
      </w:r>
      <w:r w:rsidRPr="005F5D44">
        <w:rPr>
          <w:rFonts w:ascii="仿宋_GB2312" w:eastAsia="仿宋_GB2312" w:hAnsi="仿宋" w:cs="Times New Roman" w:hint="eastAsia"/>
          <w:sz w:val="32"/>
          <w:szCs w:val="32"/>
        </w:rPr>
        <w:t>.</w:t>
      </w:r>
      <w:r w:rsidRPr="005F5D44">
        <w:rPr>
          <w:rFonts w:ascii="仿宋_GB2312" w:eastAsia="仿宋_GB2312" w:hAnsi="仿宋" w:cs="Times New Roman"/>
          <w:sz w:val="32"/>
          <w:szCs w:val="32"/>
        </w:rPr>
        <w:t>4</w:t>
      </w:r>
      <w:r w:rsidRPr="005F5D44">
        <w:rPr>
          <w:rFonts w:ascii="仿宋_GB2312" w:eastAsia="仿宋_GB2312" w:hAnsi="仿宋" w:cs="Times New Roman" w:hint="eastAsia"/>
          <w:sz w:val="32"/>
          <w:szCs w:val="32"/>
        </w:rPr>
        <w:t>万元，较年初预算数增加126.4万元，增加3.58%；社会保障和就业支出</w:t>
      </w:r>
      <w:r w:rsidRPr="005F5D44">
        <w:rPr>
          <w:rFonts w:ascii="仿宋_GB2312" w:eastAsia="仿宋_GB2312" w:hAnsi="仿宋" w:cs="Times New Roman"/>
          <w:sz w:val="32"/>
          <w:szCs w:val="32"/>
        </w:rPr>
        <w:t>106</w:t>
      </w:r>
      <w:r w:rsidRPr="005F5D44">
        <w:rPr>
          <w:rFonts w:ascii="仿宋_GB2312" w:eastAsia="仿宋_GB2312" w:hAnsi="仿宋" w:cs="Times New Roman" w:hint="eastAsia"/>
          <w:sz w:val="32"/>
          <w:szCs w:val="32"/>
        </w:rPr>
        <w:t>.</w:t>
      </w:r>
      <w:r w:rsidRPr="005F5D44">
        <w:rPr>
          <w:rFonts w:ascii="仿宋_GB2312" w:eastAsia="仿宋_GB2312" w:hAnsi="仿宋" w:cs="Times New Roman"/>
          <w:sz w:val="32"/>
          <w:szCs w:val="32"/>
        </w:rPr>
        <w:t>6</w:t>
      </w:r>
      <w:r w:rsidRPr="005F5D44">
        <w:rPr>
          <w:rFonts w:ascii="仿宋_GB2312" w:eastAsia="仿宋_GB2312" w:hAnsi="仿宋" w:cs="Times New Roman" w:hint="eastAsia"/>
          <w:sz w:val="32"/>
          <w:szCs w:val="32"/>
        </w:rPr>
        <w:t>6万元，较年初预算数减少12.34万元，减少10.37%；卫生健康支出77.16万元，较年初预算数增加34.63万元，增加81.42%；城乡社区支出117.62万元，较年初预算数增加117.62万元；住房保障支出162.82万元，较年初预算数增加84.19万元，增加107.07%。</w:t>
      </w:r>
    </w:p>
    <w:p w:rsidR="00F82ABF" w:rsidRPr="00844F06" w:rsidRDefault="00F82ABF" w:rsidP="00844F0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44F06">
        <w:rPr>
          <w:rFonts w:ascii="黑体" w:eastAsia="黑体" w:hAnsi="黑体" w:hint="eastAsia"/>
          <w:sz w:val="32"/>
          <w:szCs w:val="32"/>
        </w:rPr>
        <w:t>二、部门整体支出绩效实现情况</w:t>
      </w:r>
    </w:p>
    <w:p w:rsidR="00F82ABF" w:rsidRDefault="00F82ABF" w:rsidP="00844F06">
      <w:pPr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 w:rsidRPr="00844F06">
        <w:rPr>
          <w:rFonts w:ascii="楷体_GB2312" w:eastAsia="楷体_GB2312" w:hint="eastAsia"/>
          <w:sz w:val="32"/>
          <w:szCs w:val="32"/>
        </w:rPr>
        <w:t>（一）履职完成情况：从数量、质量、时效等方面归纳反映年度主要计划任务完成情况。</w:t>
      </w:r>
    </w:p>
    <w:p w:rsidR="00844F06" w:rsidRPr="00844F06" w:rsidRDefault="00844F06" w:rsidP="00844F06">
      <w:pPr>
        <w:ind w:firstLineChars="200" w:firstLine="684"/>
        <w:jc w:val="left"/>
        <w:rPr>
          <w:rFonts w:ascii="仿宋" w:eastAsia="仿宋" w:hAnsi="仿宋" w:cs="仿宋"/>
          <w:color w:val="000000"/>
          <w:spacing w:val="11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color w:val="000000"/>
          <w:spacing w:val="11"/>
          <w:kern w:val="0"/>
          <w:sz w:val="32"/>
          <w:szCs w:val="32"/>
          <w:lang w:val="zh-CN"/>
        </w:rPr>
        <w:t>2021年度，信丰县纪委监委</w:t>
      </w:r>
      <w:r w:rsidRPr="00844F06">
        <w:rPr>
          <w:rFonts w:ascii="仿宋" w:eastAsia="仿宋" w:hAnsi="仿宋" w:cs="仿宋" w:hint="eastAsia"/>
          <w:color w:val="000000"/>
          <w:spacing w:val="11"/>
          <w:kern w:val="0"/>
          <w:sz w:val="32"/>
          <w:szCs w:val="32"/>
          <w:lang w:val="zh-CN"/>
        </w:rPr>
        <w:t>受理群众信访举报数量377件（次），全员培训752人次，干部队伍整体素质进一步提升，2021年12月底前如期完成整体工作。</w:t>
      </w:r>
      <w:r>
        <w:rPr>
          <w:rFonts w:ascii="仿宋" w:eastAsia="仿宋" w:hAnsi="仿宋" w:cs="仿宋" w:hint="eastAsia"/>
          <w:color w:val="000000"/>
          <w:spacing w:val="11"/>
          <w:kern w:val="0"/>
          <w:sz w:val="32"/>
          <w:szCs w:val="32"/>
          <w:lang w:val="zh-CN"/>
        </w:rPr>
        <w:t>各项绩效指标均达到预期目标值。</w:t>
      </w:r>
    </w:p>
    <w:p w:rsidR="00F82ABF" w:rsidRDefault="00F82ABF" w:rsidP="00844F06">
      <w:pPr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 w:rsidRPr="00844F06">
        <w:rPr>
          <w:rFonts w:ascii="楷体_GB2312" w:eastAsia="楷体_GB2312" w:hint="eastAsia"/>
          <w:sz w:val="32"/>
          <w:szCs w:val="32"/>
        </w:rPr>
        <w:t>（二）履职效果情况：从社会效益、经济效益（如有）、</w:t>
      </w:r>
      <w:r w:rsidRPr="00844F06">
        <w:rPr>
          <w:rFonts w:ascii="楷体_GB2312" w:eastAsia="楷体_GB2312" w:hint="eastAsia"/>
          <w:sz w:val="32"/>
          <w:szCs w:val="32"/>
        </w:rPr>
        <w:lastRenderedPageBreak/>
        <w:t>生态效益（如有）等方面反映部门履职效果的实现情况。</w:t>
      </w:r>
    </w:p>
    <w:p w:rsidR="00844F06" w:rsidRPr="00844F06" w:rsidRDefault="00844F06" w:rsidP="00844F06">
      <w:pPr>
        <w:ind w:firstLineChars="200" w:firstLine="684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2021年度，</w:t>
      </w:r>
      <w:proofErr w:type="gramStart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信丰县廉管中心</w:t>
      </w:r>
      <w:proofErr w:type="gramEnd"/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运营效益提高，县政治生态环境</w:t>
      </w:r>
      <w:r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更加风清气正</w:t>
      </w: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。各项绩效指标均达到预期目标值。</w:t>
      </w:r>
    </w:p>
    <w:p w:rsidR="00F82ABF" w:rsidRDefault="00F82ABF" w:rsidP="00844F06">
      <w:pPr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 w:rsidRPr="00844F06">
        <w:rPr>
          <w:rFonts w:ascii="楷体_GB2312" w:eastAsia="楷体_GB2312" w:hint="eastAsia"/>
          <w:sz w:val="32"/>
          <w:szCs w:val="32"/>
        </w:rPr>
        <w:t>（三）社会满意度及可持续性影响（如有）</w:t>
      </w:r>
    </w:p>
    <w:p w:rsidR="00844F06" w:rsidRPr="00844F06" w:rsidRDefault="00844F06" w:rsidP="00844F06">
      <w:pPr>
        <w:ind w:firstLineChars="200" w:firstLine="684"/>
        <w:jc w:val="left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2021年度，</w:t>
      </w: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群众对纪检监察工作的满意度达93%，办案人员对办案环境的满意度达98%</w:t>
      </w:r>
      <w:r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。</w:t>
      </w:r>
      <w:r w:rsidRPr="00844F06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各项绩效指标均达到预期目标值。</w:t>
      </w:r>
    </w:p>
    <w:p w:rsidR="00F82ABF" w:rsidRPr="00844F06" w:rsidRDefault="00F82ABF" w:rsidP="00844F0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44F06">
        <w:rPr>
          <w:rFonts w:ascii="黑体" w:eastAsia="黑体" w:hAnsi="黑体" w:hint="eastAsia"/>
          <w:sz w:val="32"/>
          <w:szCs w:val="32"/>
        </w:rPr>
        <w:t>三、部门整体支出绩效中存在问题及改进措施</w:t>
      </w:r>
    </w:p>
    <w:p w:rsidR="00F82ABF" w:rsidRDefault="00F82ABF" w:rsidP="00844F06">
      <w:pPr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 w:rsidRPr="00844F06">
        <w:rPr>
          <w:rFonts w:ascii="楷体_GB2312" w:eastAsia="楷体_GB2312" w:hint="eastAsia"/>
          <w:sz w:val="32"/>
          <w:szCs w:val="32"/>
        </w:rPr>
        <w:t>（一）主要问题及原因分析</w:t>
      </w:r>
    </w:p>
    <w:p w:rsidR="00844F06" w:rsidRPr="00BA12E1" w:rsidRDefault="00BA12E1" w:rsidP="00BA12E1">
      <w:pPr>
        <w:ind w:firstLineChars="200" w:firstLine="684"/>
        <w:jc w:val="left"/>
        <w:rPr>
          <w:rFonts w:ascii="仿宋_GB2312" w:eastAsia="仿宋_GB2312" w:hAnsi="仿宋" w:cs="仿宋"/>
          <w:color w:val="000000"/>
          <w:spacing w:val="11"/>
          <w:kern w:val="0"/>
          <w:sz w:val="32"/>
          <w:szCs w:val="32"/>
          <w:lang w:val="zh-CN"/>
        </w:rPr>
      </w:pPr>
      <w:r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少数</w:t>
      </w:r>
      <w:r w:rsidRPr="00BA12E1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指标</w:t>
      </w:r>
      <w:r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不够细化，偏离实际。主要原因是绩效管理工作人员的专业化水平不够高。</w:t>
      </w:r>
    </w:p>
    <w:p w:rsidR="00F82ABF" w:rsidRDefault="00F82ABF" w:rsidP="00844F06">
      <w:pPr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 w:rsidRPr="00844F06">
        <w:rPr>
          <w:rFonts w:ascii="楷体_GB2312" w:eastAsia="楷体_GB2312" w:hint="eastAsia"/>
          <w:sz w:val="32"/>
          <w:szCs w:val="32"/>
        </w:rPr>
        <w:t>（二）改进的方向和具体措施</w:t>
      </w:r>
    </w:p>
    <w:p w:rsidR="00844F06" w:rsidRPr="00BA12E1" w:rsidRDefault="008075E1" w:rsidP="00BA12E1">
      <w:pPr>
        <w:ind w:firstLineChars="200" w:firstLine="684"/>
        <w:jc w:val="left"/>
        <w:rPr>
          <w:rFonts w:ascii="仿宋_GB2312" w:eastAsia="仿宋_GB2312" w:hAnsi="仿宋" w:cs="仿宋"/>
          <w:color w:val="000000"/>
          <w:spacing w:val="11"/>
          <w:kern w:val="0"/>
          <w:sz w:val="32"/>
          <w:szCs w:val="32"/>
          <w:lang w:val="zh-CN"/>
        </w:rPr>
      </w:pPr>
      <w:r w:rsidRPr="00BA12E1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县财政部门需加强对各单位绩效管理人员的专业化培训，讲解相关规定和基础知识，进一步提高绩效管理水平。</w:t>
      </w:r>
    </w:p>
    <w:p w:rsidR="00BA12E1" w:rsidRDefault="00F82ABF" w:rsidP="00BA12E1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844F06">
        <w:rPr>
          <w:rFonts w:ascii="黑体" w:eastAsia="黑体" w:hAnsi="黑体" w:hint="eastAsia"/>
          <w:sz w:val="32"/>
          <w:szCs w:val="32"/>
        </w:rPr>
        <w:t>四、绩效自评结果拟应用和公开情况</w:t>
      </w:r>
    </w:p>
    <w:p w:rsidR="001B185F" w:rsidRDefault="00BA12E1" w:rsidP="00BA12E1">
      <w:pPr>
        <w:spacing w:line="560" w:lineRule="exact"/>
        <w:ind w:firstLineChars="200" w:firstLine="684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2021年度部门</w:t>
      </w:r>
      <w:r w:rsidR="008075E1" w:rsidRPr="00BA12E1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绩效自评结果拟在县政务网站</w:t>
      </w:r>
      <w:r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随2021年度部门决算进行</w:t>
      </w:r>
      <w:r w:rsidR="008075E1" w:rsidRPr="00BA12E1"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公开。</w:t>
      </w:r>
    </w:p>
    <w:p w:rsidR="005F5D44" w:rsidRDefault="005F5D44" w:rsidP="00BA12E1">
      <w:pPr>
        <w:spacing w:line="560" w:lineRule="exact"/>
        <w:ind w:firstLineChars="200" w:firstLine="684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 xml:space="preserve">  </w:t>
      </w:r>
    </w:p>
    <w:p w:rsidR="005F5D44" w:rsidRDefault="005F5D44" w:rsidP="005F5D44">
      <w:pPr>
        <w:spacing w:line="560" w:lineRule="exact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</w:p>
    <w:p w:rsidR="005F5D44" w:rsidRDefault="005F5D44" w:rsidP="005F5D44">
      <w:pPr>
        <w:spacing w:line="560" w:lineRule="exact"/>
        <w:ind w:firstLineChars="1500" w:firstLine="5130"/>
        <w:jc w:val="left"/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</w:pPr>
      <w:r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中共信丰县纪委</w:t>
      </w:r>
    </w:p>
    <w:p w:rsidR="005F5D44" w:rsidRPr="00BA12E1" w:rsidRDefault="005F5D44" w:rsidP="005F5D44">
      <w:pPr>
        <w:spacing w:line="560" w:lineRule="exact"/>
        <w:ind w:firstLineChars="1500" w:firstLine="513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pacing w:val="11"/>
          <w:kern w:val="0"/>
          <w:sz w:val="32"/>
          <w:szCs w:val="32"/>
          <w:lang w:val="zh-CN"/>
        </w:rPr>
        <w:t>2022年5月6日</w:t>
      </w:r>
    </w:p>
    <w:sectPr w:rsidR="005F5D44" w:rsidRPr="00BA12E1" w:rsidSect="001B1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ABF" w:rsidRDefault="00F82ABF" w:rsidP="00F82ABF">
      <w:r>
        <w:separator/>
      </w:r>
    </w:p>
  </w:endnote>
  <w:endnote w:type="continuationSeparator" w:id="1">
    <w:p w:rsidR="00F82ABF" w:rsidRDefault="00F82ABF" w:rsidP="00F8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ABF" w:rsidRDefault="00F82ABF" w:rsidP="00F82ABF">
      <w:r>
        <w:separator/>
      </w:r>
    </w:p>
  </w:footnote>
  <w:footnote w:type="continuationSeparator" w:id="1">
    <w:p w:rsidR="00F82ABF" w:rsidRDefault="00F82ABF" w:rsidP="00F82A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ABF"/>
    <w:rsid w:val="000156B9"/>
    <w:rsid w:val="001B185F"/>
    <w:rsid w:val="00590B41"/>
    <w:rsid w:val="005F5D44"/>
    <w:rsid w:val="007117E5"/>
    <w:rsid w:val="008075E1"/>
    <w:rsid w:val="00844F06"/>
    <w:rsid w:val="00A97A5C"/>
    <w:rsid w:val="00AF54F6"/>
    <w:rsid w:val="00BA12E1"/>
    <w:rsid w:val="00E63997"/>
    <w:rsid w:val="00F8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A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ABF"/>
    <w:rPr>
      <w:sz w:val="18"/>
      <w:szCs w:val="18"/>
    </w:rPr>
  </w:style>
  <w:style w:type="character" w:customStyle="1" w:styleId="NormalCharacter">
    <w:name w:val="NormalCharacter"/>
    <w:uiPriority w:val="99"/>
    <w:rsid w:val="00A97A5C"/>
  </w:style>
  <w:style w:type="paragraph" w:styleId="a5">
    <w:name w:val="Normal (Web)"/>
    <w:basedOn w:val="a"/>
    <w:uiPriority w:val="99"/>
    <w:unhideWhenUsed/>
    <w:rsid w:val="008075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361</Words>
  <Characters>2063</Characters>
  <Application>Microsoft Office Word</Application>
  <DocSecurity>0</DocSecurity>
  <Lines>17</Lines>
  <Paragraphs>4</Paragraphs>
  <ScaleCrop>false</ScaleCrop>
  <Company>Win10NeT.COM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2022-05-07T03:24:00Z</dcterms:created>
  <dcterms:modified xsi:type="dcterms:W3CDTF">2022-05-07T08:57:00Z</dcterms:modified>
</cp:coreProperties>
</file>