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50" w:rsidRDefault="00CF65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w:t>
      </w:r>
      <w:r w:rsidR="00A05684">
        <w:rPr>
          <w:rFonts w:ascii="方正小标宋简体" w:eastAsia="方正小标宋简体" w:hAnsi="方正小标宋简体" w:cs="方正小标宋简体" w:hint="eastAsia"/>
          <w:sz w:val="44"/>
          <w:szCs w:val="44"/>
        </w:rPr>
        <w:t>部门评价报告</w:t>
      </w:r>
    </w:p>
    <w:p w:rsidR="00EB1250" w:rsidRDefault="00A05684">
      <w:pPr>
        <w:jc w:val="center"/>
        <w:rPr>
          <w:rFonts w:ascii="楷体" w:eastAsia="楷体" w:hAnsi="楷体" w:cs="楷体"/>
          <w:sz w:val="32"/>
          <w:szCs w:val="32"/>
        </w:rPr>
      </w:pPr>
      <w:r>
        <w:rPr>
          <w:rFonts w:ascii="楷体" w:eastAsia="楷体" w:hAnsi="楷体" w:cs="楷体" w:hint="eastAsia"/>
          <w:sz w:val="32"/>
          <w:szCs w:val="32"/>
        </w:rPr>
        <w:t>--</w:t>
      </w:r>
      <w:r w:rsidR="00DF4D4F">
        <w:rPr>
          <w:rFonts w:ascii="楷体" w:eastAsia="楷体" w:hAnsi="楷体" w:cs="楷体" w:hint="eastAsia"/>
          <w:sz w:val="32"/>
          <w:szCs w:val="32"/>
        </w:rPr>
        <w:t>办案点运维</w:t>
      </w:r>
      <w:r>
        <w:rPr>
          <w:rFonts w:ascii="楷体" w:eastAsia="楷体" w:hAnsi="楷体" w:cs="楷体" w:hint="eastAsia"/>
          <w:sz w:val="32"/>
          <w:szCs w:val="32"/>
        </w:rPr>
        <w:t>补助资金</w:t>
      </w:r>
    </w:p>
    <w:p w:rsidR="00EB1250" w:rsidRDefault="00EB1250">
      <w:pPr>
        <w:jc w:val="center"/>
        <w:rPr>
          <w:rFonts w:ascii="楷体" w:eastAsia="楷体" w:hAnsi="楷体" w:cs="楷体"/>
          <w:sz w:val="32"/>
          <w:szCs w:val="32"/>
        </w:rPr>
      </w:pP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一、基本情况</w:t>
      </w:r>
    </w:p>
    <w:p w:rsidR="00EB1250" w:rsidRDefault="00A05684">
      <w:pPr>
        <w:ind w:firstLineChars="200" w:firstLine="640"/>
        <w:jc w:val="left"/>
        <w:rPr>
          <w:rFonts w:ascii="楷体" w:eastAsia="楷体" w:hAnsi="楷体" w:cs="楷体"/>
          <w:sz w:val="32"/>
          <w:szCs w:val="32"/>
        </w:rPr>
      </w:pPr>
      <w:r>
        <w:rPr>
          <w:rFonts w:ascii="楷体" w:eastAsia="楷体" w:hAnsi="楷体" w:cs="楷体" w:hint="eastAsia"/>
          <w:sz w:val="32"/>
          <w:szCs w:val="32"/>
        </w:rPr>
        <w:t>（一）项目概况。包括项目背景、主要内容及实施情况、资金投入和使用情况等。</w:t>
      </w:r>
    </w:p>
    <w:p w:rsidR="00EB1250" w:rsidRDefault="00A05684">
      <w:pPr>
        <w:spacing w:line="560" w:lineRule="exact"/>
        <w:ind w:left="640"/>
        <w:jc w:val="left"/>
        <w:rPr>
          <w:rFonts w:ascii="仿宋_GB2312" w:eastAsia="仿宋_GB2312" w:hAnsi="Calibri" w:cs="Times New Roman"/>
          <w:sz w:val="32"/>
          <w:szCs w:val="32"/>
        </w:rPr>
      </w:pPr>
      <w:r>
        <w:rPr>
          <w:rFonts w:ascii="仿宋_GB2312" w:eastAsia="仿宋_GB2312" w:hAnsi="Calibri" w:cs="Times New Roman" w:hint="eastAsia"/>
          <w:sz w:val="32"/>
          <w:szCs w:val="32"/>
        </w:rPr>
        <w:t>1.项目概况：信丰县办案点项目占地约68.1亩，建筑</w:t>
      </w:r>
    </w:p>
    <w:p w:rsidR="00EB1250" w:rsidRDefault="00A05684">
      <w:pPr>
        <w:spacing w:line="560" w:lineRule="exact"/>
        <w:jc w:val="left"/>
        <w:rPr>
          <w:rFonts w:ascii="仿宋_GB2312" w:eastAsia="仿宋_GB2312" w:hAnsi="Calibri" w:cs="Times New Roman"/>
          <w:sz w:val="32"/>
          <w:szCs w:val="32"/>
        </w:rPr>
      </w:pPr>
      <w:r>
        <w:rPr>
          <w:rFonts w:ascii="仿宋_GB2312" w:eastAsia="仿宋_GB2312" w:hAnsi="Calibri" w:cs="Times New Roman" w:hint="eastAsia"/>
          <w:sz w:val="32"/>
          <w:szCs w:val="32"/>
        </w:rPr>
        <w:t>面积14206平方米，主要包括：办案场所，配电房、排水排污、道路及绿化、监控系统等设施。目前委托县迎宾馆负责对办案点日常运营。</w:t>
      </w:r>
    </w:p>
    <w:p w:rsidR="00EB1250" w:rsidRDefault="00A05684">
      <w:pPr>
        <w:spacing w:line="560" w:lineRule="exact"/>
        <w:ind w:left="640"/>
        <w:jc w:val="left"/>
        <w:rPr>
          <w:rFonts w:ascii="仿宋_GB2312" w:eastAsia="仿宋_GB2312" w:hAnsi="Calibri" w:cs="Times New Roman"/>
          <w:sz w:val="32"/>
          <w:szCs w:val="32"/>
        </w:rPr>
      </w:pPr>
      <w:r>
        <w:rPr>
          <w:rFonts w:ascii="仿宋_GB2312" w:eastAsia="仿宋_GB2312" w:hAnsi="Calibri" w:cs="Times New Roman" w:hint="eastAsia"/>
          <w:sz w:val="32"/>
          <w:szCs w:val="32"/>
        </w:rPr>
        <w:t>2.项目实施单位：中国共产党信丰县纪律检查委员会；</w:t>
      </w:r>
    </w:p>
    <w:p w:rsidR="00EB1250" w:rsidRDefault="00A05684">
      <w:pPr>
        <w:spacing w:line="560" w:lineRule="exact"/>
        <w:jc w:val="left"/>
        <w:rPr>
          <w:rFonts w:ascii="仿宋_GB2312" w:eastAsia="仿宋_GB2312" w:hAnsi="Calibri" w:cs="Times New Roman"/>
          <w:sz w:val="32"/>
          <w:szCs w:val="32"/>
        </w:rPr>
      </w:pPr>
      <w:r>
        <w:rPr>
          <w:rFonts w:ascii="仿宋_GB2312" w:eastAsia="仿宋_GB2312" w:hAnsi="Calibri" w:cs="Times New Roman" w:hint="eastAsia"/>
          <w:sz w:val="32"/>
          <w:szCs w:val="32"/>
        </w:rPr>
        <w:t>实施时间：202</w:t>
      </w:r>
      <w:r w:rsidR="00DF4D4F">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年1月至202</w:t>
      </w:r>
      <w:r w:rsidR="00DF4D4F">
        <w:rPr>
          <w:rFonts w:ascii="仿宋_GB2312" w:eastAsia="仿宋_GB2312" w:hAnsi="Calibri" w:cs="Times New Roman" w:hint="eastAsia"/>
          <w:sz w:val="32"/>
          <w:szCs w:val="32"/>
        </w:rPr>
        <w:t>2</w:t>
      </w:r>
      <w:r>
        <w:rPr>
          <w:rFonts w:ascii="仿宋_GB2312" w:eastAsia="仿宋_GB2312" w:hAnsi="Calibri" w:cs="Times New Roman" w:hint="eastAsia"/>
          <w:sz w:val="32"/>
          <w:szCs w:val="32"/>
        </w:rPr>
        <w:t>年12月。</w:t>
      </w:r>
    </w:p>
    <w:p w:rsidR="00EB1250" w:rsidRDefault="00A05684">
      <w:pPr>
        <w:spacing w:line="560" w:lineRule="exact"/>
        <w:ind w:left="640"/>
        <w:jc w:val="left"/>
        <w:rPr>
          <w:rFonts w:ascii="仿宋_GB2312" w:eastAsia="仿宋_GB2312" w:hAnsi="Calibri" w:cs="Times New Roman"/>
          <w:sz w:val="32"/>
          <w:szCs w:val="32"/>
        </w:rPr>
      </w:pPr>
      <w:r>
        <w:rPr>
          <w:rFonts w:ascii="仿宋_GB2312" w:eastAsia="仿宋_GB2312" w:hAnsi="Calibri" w:cs="Times New Roman" w:hint="eastAsia"/>
          <w:sz w:val="32"/>
          <w:szCs w:val="32"/>
        </w:rPr>
        <w:t>3.项目主要内容、涉及范围：确保办案点的日常运行（含</w:t>
      </w:r>
    </w:p>
    <w:p w:rsidR="00EB1250" w:rsidRDefault="00A05684">
      <w:pPr>
        <w:spacing w:line="560" w:lineRule="exact"/>
        <w:jc w:val="left"/>
        <w:rPr>
          <w:rFonts w:ascii="仿宋_GB2312" w:eastAsia="仿宋_GB2312" w:hAnsi="Calibri" w:cs="Times New Roman"/>
          <w:sz w:val="32"/>
          <w:szCs w:val="32"/>
        </w:rPr>
      </w:pPr>
      <w:r>
        <w:rPr>
          <w:rFonts w:ascii="仿宋_GB2312" w:eastAsia="仿宋_GB2312" w:hAnsi="Calibri" w:cs="Times New Roman" w:hint="eastAsia"/>
          <w:sz w:val="32"/>
          <w:szCs w:val="32"/>
        </w:rPr>
        <w:t>水电费、绿化维护、监控设备维护等）及办案安全。</w:t>
      </w:r>
    </w:p>
    <w:p w:rsidR="00EB1250" w:rsidRDefault="00A05684">
      <w:pPr>
        <w:spacing w:line="560" w:lineRule="exact"/>
        <w:jc w:val="left"/>
        <w:rPr>
          <w:rFonts w:ascii="仿宋_GB2312" w:eastAsia="仿宋_GB2312" w:hAnsi="Calibri" w:cs="Times New Roman"/>
          <w:sz w:val="32"/>
          <w:szCs w:val="32"/>
        </w:rPr>
      </w:pPr>
      <w:r>
        <w:rPr>
          <w:rFonts w:ascii="仿宋_GB2312" w:eastAsia="仿宋_GB2312" w:hAnsi="Calibri" w:cs="Times New Roman" w:hint="eastAsia"/>
          <w:sz w:val="32"/>
          <w:szCs w:val="32"/>
        </w:rPr>
        <w:t xml:space="preserve">    4.资金投入及使用情况：</w:t>
      </w:r>
      <w:r w:rsidR="00DF4D4F">
        <w:rPr>
          <w:rFonts w:ascii="仿宋_GB2312" w:eastAsia="仿宋_GB2312" w:hAnsi="Calibri" w:cs="Times New Roman" w:hint="eastAsia"/>
          <w:sz w:val="32"/>
          <w:szCs w:val="32"/>
        </w:rPr>
        <w:t>2022</w:t>
      </w:r>
      <w:r>
        <w:rPr>
          <w:rFonts w:ascii="仿宋_GB2312" w:eastAsia="仿宋_GB2312" w:hAnsi="Calibri" w:cs="Times New Roman" w:hint="eastAsia"/>
          <w:sz w:val="32"/>
          <w:szCs w:val="32"/>
        </w:rPr>
        <w:t>年收到纪检监察办案场所运维上级补助资金100万元，全部专款专用，主要用于办案点日常运行开支，如支付水电费、绿化费、监控设备维护费等。</w:t>
      </w:r>
    </w:p>
    <w:p w:rsidR="00EB1250" w:rsidRDefault="00A05684">
      <w:pPr>
        <w:numPr>
          <w:ilvl w:val="0"/>
          <w:numId w:val="1"/>
        </w:numPr>
        <w:ind w:firstLineChars="200" w:firstLine="640"/>
        <w:jc w:val="left"/>
        <w:rPr>
          <w:rFonts w:ascii="楷体" w:eastAsia="楷体" w:hAnsi="楷体" w:cs="楷体"/>
          <w:sz w:val="32"/>
          <w:szCs w:val="32"/>
        </w:rPr>
      </w:pPr>
      <w:r>
        <w:rPr>
          <w:rFonts w:ascii="楷体" w:eastAsia="楷体" w:hAnsi="楷体" w:cs="楷体" w:hint="eastAsia"/>
          <w:sz w:val="32"/>
          <w:szCs w:val="32"/>
        </w:rPr>
        <w:t>项目绩效目标。包括总体目标和阶段性目标。</w:t>
      </w:r>
    </w:p>
    <w:p w:rsidR="00EB1250" w:rsidRDefault="00A05684">
      <w:pPr>
        <w:ind w:left="640"/>
        <w:jc w:val="left"/>
        <w:rPr>
          <w:rFonts w:ascii="仿宋_GB2312" w:eastAsia="仿宋_GB2312" w:hAnsi="Calibri" w:cs="Times New Roman"/>
          <w:sz w:val="32"/>
          <w:szCs w:val="32"/>
        </w:rPr>
      </w:pPr>
      <w:r>
        <w:rPr>
          <w:rFonts w:ascii="仿宋_GB2312" w:eastAsia="仿宋_GB2312" w:hAnsi="Calibri" w:cs="Times New Roman" w:hint="eastAsia"/>
          <w:sz w:val="32"/>
          <w:szCs w:val="32"/>
        </w:rPr>
        <w:t>1.总体目标：加强留置场所和看护队伍建设，保障办案</w:t>
      </w:r>
    </w:p>
    <w:p w:rsidR="00EB1250" w:rsidRDefault="00A05684">
      <w:pPr>
        <w:jc w:val="left"/>
        <w:rPr>
          <w:rFonts w:ascii="仿宋_GB2312" w:eastAsia="仿宋_GB2312" w:hAnsi="Calibri" w:cs="Times New Roman"/>
          <w:sz w:val="32"/>
          <w:szCs w:val="32"/>
        </w:rPr>
      </w:pPr>
      <w:r>
        <w:rPr>
          <w:rFonts w:ascii="仿宋_GB2312" w:eastAsia="仿宋_GB2312" w:hAnsi="Calibri" w:cs="Times New Roman" w:hint="eastAsia"/>
          <w:sz w:val="32"/>
          <w:szCs w:val="32"/>
        </w:rPr>
        <w:t>点日常运行（含水电费、绿化维护、监控设备维护等）及办案安全。</w:t>
      </w:r>
    </w:p>
    <w:p w:rsidR="00EB1250" w:rsidRDefault="00A05684">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2.阶段性目标：优化办案环境，更新购置相关设备，加</w:t>
      </w:r>
      <w:r>
        <w:rPr>
          <w:rFonts w:ascii="仿宋_GB2312" w:eastAsia="仿宋_GB2312" w:hAnsi="Calibri" w:cs="Times New Roman" w:hint="eastAsia"/>
          <w:sz w:val="32"/>
          <w:szCs w:val="32"/>
        </w:rPr>
        <w:lastRenderedPageBreak/>
        <w:t>强对办案人员和看护人员的培训，提高办案能力，提升办案水平。</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二、绩效评价工作开展情况</w:t>
      </w:r>
    </w:p>
    <w:p w:rsidR="00EB1250" w:rsidRDefault="00A05684">
      <w:pPr>
        <w:ind w:firstLineChars="200" w:firstLine="640"/>
        <w:jc w:val="left"/>
        <w:rPr>
          <w:rFonts w:ascii="楷体" w:eastAsia="楷体" w:hAnsi="楷体" w:cs="楷体"/>
          <w:sz w:val="32"/>
          <w:szCs w:val="32"/>
        </w:rPr>
      </w:pPr>
      <w:r>
        <w:rPr>
          <w:rFonts w:ascii="楷体" w:eastAsia="楷体" w:hAnsi="楷体" w:cs="楷体" w:hint="eastAsia"/>
          <w:sz w:val="32"/>
          <w:szCs w:val="32"/>
        </w:rPr>
        <w:t>（一）绩效评价目的、对象和范围。</w:t>
      </w:r>
    </w:p>
    <w:p w:rsidR="00EB1250" w:rsidRDefault="00A05684">
      <w:pPr>
        <w:ind w:firstLineChars="200" w:firstLine="640"/>
        <w:jc w:val="left"/>
        <w:rPr>
          <w:rFonts w:ascii="仿宋_GB2312" w:eastAsia="仿宋_GB2312"/>
          <w:sz w:val="32"/>
          <w:szCs w:val="32"/>
        </w:rPr>
      </w:pPr>
      <w:r>
        <w:rPr>
          <w:rFonts w:ascii="仿宋_GB2312" w:eastAsia="仿宋_GB2312" w:hAnsi="Calibri" w:cs="Times New Roman" w:hint="eastAsia"/>
          <w:sz w:val="32"/>
          <w:szCs w:val="32"/>
        </w:rPr>
        <w:t>1.目的：对项目经费的使用进行科学评估，对经费使用的合理化程度进行细化，提高资金使用效益</w:t>
      </w:r>
      <w:r>
        <w:rPr>
          <w:rFonts w:ascii="仿宋_GB2312" w:eastAsia="仿宋_GB2312" w:hint="eastAsia"/>
          <w:sz w:val="32"/>
          <w:szCs w:val="32"/>
        </w:rPr>
        <w:t>。</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2.对象：</w:t>
      </w:r>
      <w:proofErr w:type="gramStart"/>
      <w:r>
        <w:rPr>
          <w:rFonts w:ascii="仿宋_GB2312" w:eastAsia="仿宋_GB2312" w:hint="eastAsia"/>
          <w:sz w:val="32"/>
          <w:szCs w:val="32"/>
        </w:rPr>
        <w:t>廉管中心</w:t>
      </w:r>
      <w:proofErr w:type="gramEnd"/>
      <w:r>
        <w:rPr>
          <w:rFonts w:ascii="仿宋_GB2312" w:eastAsia="仿宋_GB2312" w:hint="eastAsia"/>
          <w:sz w:val="32"/>
          <w:szCs w:val="32"/>
        </w:rPr>
        <w:t>（办案点）。</w:t>
      </w:r>
    </w:p>
    <w:p w:rsidR="00EB1250" w:rsidRDefault="00A05684">
      <w:pPr>
        <w:ind w:firstLineChars="200" w:firstLine="640"/>
        <w:jc w:val="left"/>
        <w:rPr>
          <w:rFonts w:ascii="楷体" w:eastAsia="楷体" w:hAnsi="楷体" w:cs="楷体"/>
          <w:sz w:val="32"/>
          <w:szCs w:val="32"/>
        </w:rPr>
      </w:pPr>
      <w:r>
        <w:rPr>
          <w:rFonts w:ascii="仿宋_GB2312" w:eastAsia="仿宋_GB2312" w:hint="eastAsia"/>
          <w:sz w:val="32"/>
          <w:szCs w:val="32"/>
        </w:rPr>
        <w:t>3.范</w:t>
      </w:r>
      <w:r>
        <w:rPr>
          <w:rFonts w:ascii="仿宋_GB2312" w:eastAsia="仿宋_GB2312" w:hAnsi="Calibri" w:cs="Times New Roman" w:hint="eastAsia"/>
          <w:sz w:val="32"/>
          <w:szCs w:val="32"/>
        </w:rPr>
        <w:t>围：办案点运维补助资金。</w:t>
      </w:r>
    </w:p>
    <w:p w:rsidR="00EB1250" w:rsidRDefault="00A05684">
      <w:pPr>
        <w:ind w:firstLineChars="200" w:firstLine="640"/>
        <w:jc w:val="left"/>
        <w:rPr>
          <w:rFonts w:ascii="楷体" w:eastAsia="楷体" w:hAnsi="楷体" w:cs="楷体"/>
          <w:sz w:val="32"/>
          <w:szCs w:val="32"/>
        </w:rPr>
      </w:pPr>
      <w:r>
        <w:rPr>
          <w:rFonts w:ascii="楷体" w:eastAsia="楷体" w:hAnsi="楷体" w:cs="楷体" w:hint="eastAsia"/>
          <w:sz w:val="32"/>
          <w:szCs w:val="32"/>
        </w:rPr>
        <w:t>（二）绩效评价原则、评价方法、评价标准等。</w:t>
      </w:r>
    </w:p>
    <w:p w:rsidR="00EB1250" w:rsidRDefault="00A05684">
      <w:pPr>
        <w:pStyle w:val="HTML"/>
        <w:shd w:val="clear" w:color="auto" w:fill="FFFFFF"/>
        <w:wordWrap w:val="0"/>
        <w:spacing w:line="450" w:lineRule="atLeast"/>
        <w:ind w:firstLineChars="200" w:firstLine="640"/>
        <w:rPr>
          <w:rFonts w:ascii="微软雅黑" w:eastAsia="微软雅黑" w:hAnsi="微软雅黑"/>
          <w:color w:val="333333"/>
        </w:rPr>
      </w:pPr>
      <w:r>
        <w:rPr>
          <w:rFonts w:ascii="仿宋_GB2312" w:eastAsia="仿宋_GB2312" w:hAnsi="Calibri" w:cs="Times New Roman" w:hint="eastAsia"/>
          <w:sz w:val="32"/>
          <w:szCs w:val="32"/>
        </w:rPr>
        <w:t>1.绩效评价原则</w:t>
      </w:r>
      <w:r>
        <w:rPr>
          <w:rFonts w:ascii="仿宋_GB2312" w:eastAsia="仿宋_GB2312" w:hAnsi="Calibri" w:cs="Times New Roman" w:hint="eastAsia"/>
          <w:kern w:val="2"/>
          <w:sz w:val="32"/>
          <w:szCs w:val="32"/>
        </w:rPr>
        <w:t>：坚持科学规范、公正公开、分级分类和绩效相关的原则。</w:t>
      </w:r>
    </w:p>
    <w:p w:rsidR="00EB1250" w:rsidRDefault="00CF6527">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2.</w:t>
      </w:r>
      <w:r w:rsidR="00A05684">
        <w:rPr>
          <w:rFonts w:ascii="仿宋_GB2312" w:eastAsia="仿宋_GB2312" w:hAnsi="Calibri" w:cs="Times New Roman" w:hint="eastAsia"/>
          <w:sz w:val="32"/>
          <w:szCs w:val="32"/>
        </w:rPr>
        <w:t>评价方法：采用因素分析法，通过综合分析影响绩效目标实现、实施效果的内外因素，评价绩效目标实现程度。</w:t>
      </w:r>
    </w:p>
    <w:p w:rsidR="00EB1250" w:rsidRDefault="00CF6527">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3.</w:t>
      </w:r>
      <w:r w:rsidR="00A05684">
        <w:rPr>
          <w:rFonts w:ascii="仿宋_GB2312" w:eastAsia="仿宋_GB2312" w:hAnsi="Calibri" w:cs="Times New Roman" w:hint="eastAsia"/>
          <w:sz w:val="32"/>
          <w:szCs w:val="32"/>
        </w:rPr>
        <w:t>评价标准：根据绩效目标设定相关的指标值，从而确定评价标准。</w:t>
      </w:r>
    </w:p>
    <w:p w:rsidR="00EB1250" w:rsidRDefault="00A05684">
      <w:pPr>
        <w:numPr>
          <w:ilvl w:val="0"/>
          <w:numId w:val="1"/>
        </w:numPr>
        <w:ind w:firstLineChars="200" w:firstLine="640"/>
        <w:jc w:val="left"/>
        <w:rPr>
          <w:rFonts w:ascii="楷体" w:eastAsia="楷体" w:hAnsi="楷体" w:cs="楷体"/>
          <w:sz w:val="32"/>
          <w:szCs w:val="32"/>
        </w:rPr>
      </w:pPr>
      <w:r>
        <w:rPr>
          <w:rFonts w:ascii="楷体" w:eastAsia="楷体" w:hAnsi="楷体" w:cs="楷体" w:hint="eastAsia"/>
          <w:sz w:val="32"/>
          <w:szCs w:val="32"/>
        </w:rPr>
        <w:t>绩效评价工作过程。</w:t>
      </w:r>
    </w:p>
    <w:p w:rsidR="00EB1250" w:rsidRDefault="00A05684">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1.准备阶段：成立部门绩效评价小组，学习绩效评价的相关文件和通知以及评价指标体系的相关知识。</w:t>
      </w:r>
    </w:p>
    <w:p w:rsidR="00EB1250" w:rsidRDefault="00A05684">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2.组织实施：按照规定的工作程序有序开展绩效自评，注重自评的合理性和真实性，根据评价结果撰写评价报告。</w:t>
      </w:r>
    </w:p>
    <w:p w:rsidR="00EB1250" w:rsidRDefault="00A05684">
      <w:pPr>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3.分析评价：充分应用评价结果，对项目进行整改或完善，为以后年度的项目绩效管理提供有效经验。</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三、综合评价情况及评价结论（附相关评分表）</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我</w:t>
      </w:r>
      <w:proofErr w:type="gramStart"/>
      <w:r>
        <w:rPr>
          <w:rFonts w:ascii="仿宋_GB2312" w:eastAsia="仿宋_GB2312" w:hint="eastAsia"/>
          <w:sz w:val="32"/>
          <w:szCs w:val="32"/>
        </w:rPr>
        <w:t>委深入</w:t>
      </w:r>
      <w:proofErr w:type="gramEnd"/>
      <w:r>
        <w:rPr>
          <w:rFonts w:ascii="仿宋_GB2312" w:eastAsia="仿宋_GB2312" w:hint="eastAsia"/>
          <w:sz w:val="32"/>
          <w:szCs w:val="32"/>
        </w:rPr>
        <w:t>贯彻相关政策，坚持专款专用，充分发挥专项资金的作用，提高资金的使用效率，取得了显著</w:t>
      </w:r>
      <w:r w:rsidR="00CF6527">
        <w:rPr>
          <w:rFonts w:ascii="仿宋_GB2312" w:eastAsia="仿宋_GB2312" w:hint="eastAsia"/>
          <w:sz w:val="32"/>
          <w:szCs w:val="32"/>
        </w:rPr>
        <w:t>成效，圆满完成了全年工作目标。经过综合评价，汇总出该项目绩效评价等次为优</w:t>
      </w:r>
      <w:r>
        <w:rPr>
          <w:rFonts w:ascii="仿宋_GB2312" w:eastAsia="仿宋_GB2312" w:hint="eastAsia"/>
          <w:sz w:val="32"/>
          <w:szCs w:val="32"/>
        </w:rPr>
        <w:t>，详见</w:t>
      </w:r>
      <w:r w:rsidR="00DF4D4F">
        <w:rPr>
          <w:rFonts w:ascii="仿宋_GB2312" w:eastAsia="仿宋_GB2312" w:hint="eastAsia"/>
          <w:sz w:val="32"/>
          <w:szCs w:val="32"/>
        </w:rPr>
        <w:t>评分表。</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四、绩效评价指标分析</w:t>
      </w:r>
    </w:p>
    <w:p w:rsidR="00EB1250" w:rsidRDefault="00A05684">
      <w:pPr>
        <w:ind w:firstLineChars="200" w:firstLine="640"/>
        <w:jc w:val="left"/>
        <w:rPr>
          <w:rFonts w:ascii="楷体" w:eastAsia="楷体" w:hAnsi="楷体" w:cs="楷体"/>
          <w:sz w:val="32"/>
          <w:szCs w:val="32"/>
        </w:rPr>
      </w:pPr>
      <w:r>
        <w:rPr>
          <w:rFonts w:ascii="楷体" w:eastAsia="楷体" w:hAnsi="楷体" w:cs="楷体" w:hint="eastAsia"/>
          <w:sz w:val="32"/>
          <w:szCs w:val="32"/>
        </w:rPr>
        <w:t>（一）项目决策情况。</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1.立项依据充分性。该项目立项符合法律法规、相关政策、发展规划以及县纪委监委部门职责。</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2.立项程序规范性。该项目的申请、设立过程严格按照上级要求，符合相关规定。</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3.绩效目标合理性。该项目有绩效目标且与实际工作内容相关，预期产出效益和效果符合正常的业绩水平，与预算确定的项目资金量相匹配。</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4.绩效指标明确性。将项目绩效目标细化分解为具体的绩效指标，清晰、可量化，与项目目标任务数相对应。</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5.预算编制科学性。预算编制与项目内容相匹配，根据相关标准测算预算额度，所确定的项目资金量与工作任务相匹配。</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6.资金分配合理性。预算资金分配依据充分，资金分配额度合理、科学。</w:t>
      </w:r>
    </w:p>
    <w:p w:rsidR="00EB1250" w:rsidRDefault="00A05684">
      <w:pPr>
        <w:numPr>
          <w:ilvl w:val="0"/>
          <w:numId w:val="2"/>
        </w:numPr>
        <w:ind w:firstLineChars="200" w:firstLine="640"/>
        <w:jc w:val="left"/>
        <w:rPr>
          <w:rFonts w:ascii="楷体" w:eastAsia="楷体" w:hAnsi="楷体" w:cs="楷体"/>
          <w:sz w:val="32"/>
          <w:szCs w:val="32"/>
        </w:rPr>
      </w:pPr>
      <w:r>
        <w:rPr>
          <w:rFonts w:ascii="楷体" w:eastAsia="楷体" w:hAnsi="楷体" w:cs="楷体" w:hint="eastAsia"/>
          <w:sz w:val="32"/>
          <w:szCs w:val="32"/>
        </w:rPr>
        <w:t>项目过程情况。</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lastRenderedPageBreak/>
        <w:t>1.资金到位率。预算资金100万元，实际到位资金100万元，资金到位率100%。</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2.预算执行率。实际到位资金100万元，实际支出资金100万元，资金到位率100%。</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3.资金使用合</w:t>
      </w:r>
      <w:proofErr w:type="gramStart"/>
      <w:r>
        <w:rPr>
          <w:rFonts w:ascii="仿宋_GB2312" w:eastAsia="仿宋_GB2312" w:hint="eastAsia"/>
          <w:sz w:val="32"/>
          <w:szCs w:val="32"/>
        </w:rPr>
        <w:t>规</w:t>
      </w:r>
      <w:proofErr w:type="gramEnd"/>
      <w:r>
        <w:rPr>
          <w:rFonts w:ascii="仿宋_GB2312" w:eastAsia="仿宋_GB2312" w:hint="eastAsia"/>
          <w:sz w:val="32"/>
          <w:szCs w:val="32"/>
        </w:rPr>
        <w:t>性。项目资金符合国家财经法规和财务管理制度以及有关专项资金管理办法的规定，拨付有完整的审批程序和手续，符合预算批复，不存在截留、挤占、挪用、虚列支出的情况。</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4.管理制度健全性。制定了财务管理制度，</w:t>
      </w:r>
      <w:proofErr w:type="gramStart"/>
      <w:r>
        <w:rPr>
          <w:rFonts w:ascii="仿宋_GB2312" w:eastAsia="仿宋_GB2312" w:hint="eastAsia"/>
          <w:sz w:val="32"/>
          <w:szCs w:val="32"/>
        </w:rPr>
        <w:t>且制度</w:t>
      </w:r>
      <w:proofErr w:type="gramEnd"/>
      <w:r>
        <w:rPr>
          <w:rFonts w:ascii="仿宋_GB2312" w:eastAsia="仿宋_GB2312" w:hint="eastAsia"/>
          <w:sz w:val="32"/>
          <w:szCs w:val="32"/>
        </w:rPr>
        <w:t>合法、合</w:t>
      </w:r>
      <w:proofErr w:type="gramStart"/>
      <w:r>
        <w:rPr>
          <w:rFonts w:ascii="仿宋_GB2312" w:eastAsia="仿宋_GB2312" w:hint="eastAsia"/>
          <w:sz w:val="32"/>
          <w:szCs w:val="32"/>
        </w:rPr>
        <w:t>规</w:t>
      </w:r>
      <w:proofErr w:type="gramEnd"/>
      <w:r>
        <w:rPr>
          <w:rFonts w:ascii="仿宋_GB2312" w:eastAsia="仿宋_GB2312" w:hint="eastAsia"/>
          <w:sz w:val="32"/>
          <w:szCs w:val="32"/>
        </w:rPr>
        <w:t>、完整。</w:t>
      </w:r>
    </w:p>
    <w:p w:rsidR="00EB1250" w:rsidRDefault="00A05684">
      <w:pPr>
        <w:ind w:left="640"/>
        <w:jc w:val="left"/>
        <w:rPr>
          <w:rFonts w:ascii="仿宋_GB2312" w:eastAsia="仿宋_GB2312"/>
          <w:sz w:val="32"/>
          <w:szCs w:val="32"/>
        </w:rPr>
      </w:pPr>
      <w:r>
        <w:rPr>
          <w:rFonts w:ascii="仿宋_GB2312" w:eastAsia="仿宋_GB2312" w:hint="eastAsia"/>
          <w:sz w:val="32"/>
          <w:szCs w:val="32"/>
        </w:rPr>
        <w:t>5.制度执行有效性。项目实施符合相关管理规定。</w:t>
      </w:r>
    </w:p>
    <w:p w:rsidR="00EB1250" w:rsidRDefault="00A05684">
      <w:pPr>
        <w:numPr>
          <w:ilvl w:val="0"/>
          <w:numId w:val="2"/>
        </w:numPr>
        <w:ind w:firstLineChars="200" w:firstLine="640"/>
        <w:jc w:val="left"/>
        <w:rPr>
          <w:rFonts w:ascii="楷体" w:eastAsia="楷体" w:hAnsi="楷体" w:cs="楷体"/>
          <w:sz w:val="32"/>
          <w:szCs w:val="32"/>
        </w:rPr>
      </w:pPr>
      <w:r>
        <w:rPr>
          <w:rFonts w:ascii="楷体" w:eastAsia="楷体" w:hAnsi="楷体" w:cs="楷体" w:hint="eastAsia"/>
          <w:sz w:val="32"/>
          <w:szCs w:val="32"/>
        </w:rPr>
        <w:t>项目产出情况。</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1.完成及时性。项目计划202</w:t>
      </w:r>
      <w:r w:rsidR="00CF6527">
        <w:rPr>
          <w:rFonts w:ascii="仿宋_GB2312" w:eastAsia="仿宋_GB2312" w:hint="eastAsia"/>
          <w:sz w:val="32"/>
          <w:szCs w:val="32"/>
        </w:rPr>
        <w:t>2</w:t>
      </w:r>
      <w:r>
        <w:rPr>
          <w:rFonts w:ascii="仿宋_GB2312" w:eastAsia="仿宋_GB2312" w:hint="eastAsia"/>
          <w:sz w:val="32"/>
          <w:szCs w:val="32"/>
        </w:rPr>
        <w:t>年12月底完成，结果如期完成。</w:t>
      </w:r>
    </w:p>
    <w:p w:rsidR="00EB1250" w:rsidRDefault="00A05684">
      <w:pPr>
        <w:ind w:left="640"/>
        <w:jc w:val="left"/>
        <w:rPr>
          <w:rFonts w:ascii="仿宋_GB2312" w:eastAsia="仿宋_GB2312"/>
          <w:sz w:val="32"/>
          <w:szCs w:val="32"/>
        </w:rPr>
      </w:pPr>
      <w:r>
        <w:rPr>
          <w:rFonts w:ascii="仿宋_GB2312" w:eastAsia="仿宋_GB2312" w:hint="eastAsia"/>
          <w:sz w:val="32"/>
          <w:szCs w:val="32"/>
        </w:rPr>
        <w:t>2.成本节约率。计划成本100万元，实际成本100万元，</w:t>
      </w:r>
    </w:p>
    <w:p w:rsidR="00EB1250" w:rsidRDefault="00A05684">
      <w:pPr>
        <w:jc w:val="left"/>
        <w:rPr>
          <w:rFonts w:ascii="仿宋_GB2312" w:eastAsia="仿宋_GB2312"/>
          <w:sz w:val="32"/>
          <w:szCs w:val="32"/>
        </w:rPr>
      </w:pPr>
      <w:r>
        <w:rPr>
          <w:rFonts w:ascii="仿宋_GB2312" w:eastAsia="仿宋_GB2312" w:hint="eastAsia"/>
          <w:sz w:val="32"/>
          <w:szCs w:val="32"/>
        </w:rPr>
        <w:t>成本节约率为0，未达到成本节约目标。</w:t>
      </w:r>
    </w:p>
    <w:p w:rsidR="00EB1250" w:rsidRDefault="00A05684">
      <w:pPr>
        <w:numPr>
          <w:ilvl w:val="0"/>
          <w:numId w:val="2"/>
        </w:numPr>
        <w:ind w:firstLineChars="200" w:firstLine="640"/>
        <w:jc w:val="left"/>
        <w:rPr>
          <w:rFonts w:ascii="楷体" w:eastAsia="楷体" w:hAnsi="楷体" w:cs="楷体"/>
          <w:sz w:val="32"/>
          <w:szCs w:val="32"/>
        </w:rPr>
      </w:pPr>
      <w:r>
        <w:rPr>
          <w:rFonts w:ascii="楷体" w:eastAsia="楷体" w:hAnsi="楷体" w:cs="楷体" w:hint="eastAsia"/>
          <w:sz w:val="32"/>
          <w:szCs w:val="32"/>
        </w:rPr>
        <w:t>项目效益情况。</w:t>
      </w:r>
    </w:p>
    <w:p w:rsidR="00EB1250" w:rsidRDefault="00A05684" w:rsidP="00CF6527">
      <w:pPr>
        <w:ind w:firstLineChars="200" w:firstLine="640"/>
        <w:jc w:val="left"/>
        <w:rPr>
          <w:rFonts w:ascii="仿宋_GB2312" w:eastAsia="仿宋_GB2312"/>
          <w:sz w:val="32"/>
          <w:szCs w:val="32"/>
        </w:rPr>
      </w:pPr>
      <w:r>
        <w:rPr>
          <w:rFonts w:ascii="仿宋_GB2312" w:eastAsia="仿宋_GB2312" w:hint="eastAsia"/>
          <w:sz w:val="32"/>
          <w:szCs w:val="32"/>
        </w:rPr>
        <w:t>1.实施效益。该项目实施产生了经济效益、生态效益、可持续影响。</w:t>
      </w:r>
    </w:p>
    <w:p w:rsidR="00EB1250" w:rsidRDefault="00A05684">
      <w:pPr>
        <w:jc w:val="left"/>
        <w:rPr>
          <w:rFonts w:ascii="仿宋_GB2312" w:eastAsia="仿宋_GB2312"/>
          <w:sz w:val="32"/>
          <w:szCs w:val="32"/>
        </w:rPr>
      </w:pPr>
      <w:r>
        <w:rPr>
          <w:rFonts w:ascii="仿宋_GB2312" w:eastAsia="仿宋_GB2312" w:hint="eastAsia"/>
          <w:sz w:val="32"/>
          <w:szCs w:val="32"/>
        </w:rPr>
        <w:t xml:space="preserve">    2.满意度。办案人员满意度高达</w:t>
      </w:r>
      <w:r w:rsidR="00CF6527">
        <w:rPr>
          <w:rFonts w:ascii="仿宋_GB2312" w:eastAsia="仿宋_GB2312" w:hint="eastAsia"/>
          <w:sz w:val="32"/>
          <w:szCs w:val="32"/>
        </w:rPr>
        <w:t>100</w:t>
      </w:r>
      <w:r>
        <w:rPr>
          <w:rFonts w:ascii="仿宋_GB2312" w:eastAsia="仿宋_GB2312" w:hint="eastAsia"/>
          <w:sz w:val="32"/>
          <w:szCs w:val="32"/>
        </w:rPr>
        <w:t>%。</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五、主要经验及做法、存在的问题及原因分析</w:t>
      </w:r>
    </w:p>
    <w:p w:rsidR="00EB1250" w:rsidRDefault="00A05684">
      <w:pPr>
        <w:ind w:firstLineChars="200" w:firstLine="640"/>
        <w:jc w:val="left"/>
        <w:rPr>
          <w:rFonts w:ascii="仿宋_GB2312" w:eastAsia="仿宋_GB2312"/>
          <w:sz w:val="32"/>
          <w:szCs w:val="32"/>
        </w:rPr>
      </w:pPr>
      <w:r>
        <w:rPr>
          <w:rFonts w:ascii="仿宋_GB2312" w:eastAsia="仿宋_GB2312" w:hint="eastAsia"/>
          <w:sz w:val="32"/>
          <w:szCs w:val="32"/>
        </w:rPr>
        <w:t>1.主要经验及做法：（1）项目前期准备充分，有较好的</w:t>
      </w:r>
      <w:r>
        <w:rPr>
          <w:rFonts w:ascii="仿宋_GB2312" w:eastAsia="仿宋_GB2312" w:hint="eastAsia"/>
          <w:sz w:val="32"/>
          <w:szCs w:val="32"/>
        </w:rPr>
        <w:lastRenderedPageBreak/>
        <w:t>发展基础；（2）组织机构健全，分工合理。</w:t>
      </w:r>
    </w:p>
    <w:p w:rsidR="00EB1250" w:rsidRDefault="00A05684">
      <w:pPr>
        <w:ind w:firstLineChars="200" w:firstLine="640"/>
        <w:jc w:val="left"/>
        <w:rPr>
          <w:rFonts w:ascii="黑体" w:eastAsia="黑体" w:hAnsi="黑体" w:cs="黑体"/>
          <w:sz w:val="32"/>
          <w:szCs w:val="32"/>
        </w:rPr>
      </w:pPr>
      <w:r>
        <w:rPr>
          <w:rFonts w:ascii="仿宋_GB2312" w:eastAsia="仿宋_GB2312" w:hint="eastAsia"/>
          <w:sz w:val="32"/>
          <w:szCs w:val="32"/>
        </w:rPr>
        <w:t>2.存在的问题及原因分析：绩效管理人员的专业化水平有待提高，内部管理精细化程度有待加强。主要是培训力度不够，管理制度不够完善。</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六、有关建议</w:t>
      </w:r>
    </w:p>
    <w:p w:rsidR="00EB1250" w:rsidRDefault="00A05684">
      <w:pPr>
        <w:spacing w:line="560" w:lineRule="exact"/>
        <w:ind w:firstLineChars="200" w:firstLine="640"/>
        <w:rPr>
          <w:rFonts w:ascii="仿宋_GB2312" w:eastAsia="仿宋_GB2312"/>
          <w:sz w:val="32"/>
          <w:szCs w:val="32"/>
        </w:rPr>
      </w:pPr>
      <w:r>
        <w:rPr>
          <w:rFonts w:ascii="仿宋_GB2312" w:eastAsia="仿宋_GB2312" w:hint="eastAsia"/>
          <w:sz w:val="32"/>
          <w:szCs w:val="32"/>
        </w:rPr>
        <w:t>1.加强绩效管理人员专业化培训，提升专业素质。</w:t>
      </w:r>
    </w:p>
    <w:p w:rsidR="00EB1250" w:rsidRDefault="00A05684">
      <w:pPr>
        <w:spacing w:line="560" w:lineRule="exact"/>
        <w:ind w:firstLineChars="200" w:firstLine="640"/>
        <w:rPr>
          <w:rFonts w:ascii="仿宋_GB2312" w:eastAsia="仿宋_GB2312"/>
          <w:sz w:val="32"/>
          <w:szCs w:val="32"/>
        </w:rPr>
      </w:pPr>
      <w:r>
        <w:rPr>
          <w:rFonts w:ascii="仿宋_GB2312" w:eastAsia="仿宋_GB2312" w:hint="eastAsia"/>
          <w:sz w:val="32"/>
          <w:szCs w:val="32"/>
        </w:rPr>
        <w:t>2.建立健全的专项管理制度，加强责任管理。</w:t>
      </w:r>
    </w:p>
    <w:p w:rsidR="00EB1250" w:rsidRDefault="00A05684">
      <w:pPr>
        <w:ind w:firstLineChars="200" w:firstLine="640"/>
        <w:jc w:val="left"/>
        <w:rPr>
          <w:rFonts w:ascii="黑体" w:eastAsia="黑体" w:hAnsi="黑体" w:cs="黑体"/>
          <w:sz w:val="32"/>
          <w:szCs w:val="32"/>
        </w:rPr>
      </w:pPr>
      <w:r>
        <w:rPr>
          <w:rFonts w:ascii="黑体" w:eastAsia="黑体" w:hAnsi="黑体" w:cs="黑体" w:hint="eastAsia"/>
          <w:sz w:val="32"/>
          <w:szCs w:val="32"/>
        </w:rPr>
        <w:t>七、其他需要说明的问题</w:t>
      </w:r>
    </w:p>
    <w:p w:rsidR="00EB1250" w:rsidRDefault="00A05684">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bookmarkStart w:id="0" w:name="_GoBack"/>
      <w:bookmarkEnd w:id="0"/>
    </w:p>
    <w:p w:rsidR="00A05684" w:rsidRDefault="00A05684">
      <w:pPr>
        <w:spacing w:line="560" w:lineRule="exact"/>
        <w:ind w:firstLineChars="200" w:firstLine="640"/>
        <w:rPr>
          <w:rFonts w:ascii="仿宋_GB2312" w:eastAsia="仿宋_GB2312"/>
          <w:sz w:val="32"/>
          <w:szCs w:val="32"/>
        </w:rPr>
      </w:pPr>
    </w:p>
    <w:p w:rsidR="00A05684" w:rsidRDefault="00A05684">
      <w:pPr>
        <w:spacing w:line="560" w:lineRule="exact"/>
        <w:ind w:firstLineChars="200" w:firstLine="640"/>
        <w:rPr>
          <w:rFonts w:ascii="仿宋_GB2312" w:eastAsia="仿宋_GB2312"/>
          <w:sz w:val="32"/>
          <w:szCs w:val="32"/>
        </w:rPr>
      </w:pPr>
    </w:p>
    <w:p w:rsidR="00A05684" w:rsidRDefault="00CF6527">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A05684">
        <w:rPr>
          <w:rFonts w:ascii="仿宋_GB2312" w:eastAsia="仿宋_GB2312" w:hint="eastAsia"/>
          <w:sz w:val="32"/>
          <w:szCs w:val="32"/>
        </w:rPr>
        <w:t xml:space="preserve"> 中共信丰县</w:t>
      </w:r>
      <w:r>
        <w:rPr>
          <w:rFonts w:ascii="仿宋_GB2312" w:eastAsia="仿宋_GB2312" w:hint="eastAsia"/>
          <w:sz w:val="32"/>
          <w:szCs w:val="32"/>
        </w:rPr>
        <w:t>纪律检查委员会</w:t>
      </w:r>
    </w:p>
    <w:p w:rsidR="00A05684" w:rsidRDefault="00CF6527">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2023</w:t>
      </w:r>
      <w:r w:rsidR="00A05684">
        <w:rPr>
          <w:rFonts w:ascii="仿宋_GB2312" w:eastAsia="仿宋_GB2312" w:hint="eastAsia"/>
          <w:sz w:val="32"/>
          <w:szCs w:val="32"/>
        </w:rPr>
        <w:t>年</w:t>
      </w:r>
      <w:r>
        <w:rPr>
          <w:rFonts w:ascii="仿宋_GB2312" w:eastAsia="仿宋_GB2312" w:hint="eastAsia"/>
          <w:sz w:val="32"/>
          <w:szCs w:val="32"/>
        </w:rPr>
        <w:t>3</w:t>
      </w:r>
      <w:r w:rsidR="00A05684">
        <w:rPr>
          <w:rFonts w:ascii="仿宋_GB2312" w:eastAsia="仿宋_GB2312" w:hint="eastAsia"/>
          <w:sz w:val="32"/>
          <w:szCs w:val="32"/>
        </w:rPr>
        <w:t>月</w:t>
      </w:r>
      <w:r>
        <w:rPr>
          <w:rFonts w:ascii="仿宋_GB2312" w:eastAsia="仿宋_GB2312" w:hint="eastAsia"/>
          <w:sz w:val="32"/>
          <w:szCs w:val="32"/>
        </w:rPr>
        <w:t>30</w:t>
      </w:r>
      <w:r w:rsidR="00A05684">
        <w:rPr>
          <w:rFonts w:ascii="仿宋_GB2312" w:eastAsia="仿宋_GB2312" w:hint="eastAsia"/>
          <w:sz w:val="32"/>
          <w:szCs w:val="32"/>
        </w:rPr>
        <w:t>日</w:t>
      </w:r>
    </w:p>
    <w:sectPr w:rsidR="00A05684" w:rsidSect="00EB12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84" w:rsidRDefault="00A05684" w:rsidP="00A05684">
      <w:r>
        <w:separator/>
      </w:r>
    </w:p>
  </w:endnote>
  <w:endnote w:type="continuationSeparator" w:id="1">
    <w:p w:rsidR="00A05684" w:rsidRDefault="00A05684" w:rsidP="00A056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84" w:rsidRDefault="00A05684" w:rsidP="00A05684">
      <w:r>
        <w:separator/>
      </w:r>
    </w:p>
  </w:footnote>
  <w:footnote w:type="continuationSeparator" w:id="1">
    <w:p w:rsidR="00A05684" w:rsidRDefault="00A05684" w:rsidP="00A05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2B625"/>
    <w:multiLevelType w:val="singleLevel"/>
    <w:tmpl w:val="BC92B625"/>
    <w:lvl w:ilvl="0">
      <w:start w:val="2"/>
      <w:numFmt w:val="chineseCounting"/>
      <w:suff w:val="nothing"/>
      <w:lvlText w:val="（%1）"/>
      <w:lvlJc w:val="left"/>
      <w:rPr>
        <w:rFonts w:hint="eastAsia"/>
      </w:rPr>
    </w:lvl>
  </w:abstractNum>
  <w:abstractNum w:abstractNumId="1">
    <w:nsid w:val="6716C021"/>
    <w:multiLevelType w:val="singleLevel"/>
    <w:tmpl w:val="6716C021"/>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EwZWE5OTVkZWM4NDM1MmQyNmMyMTVjZDM0YzFmZmYifQ=="/>
  </w:docVars>
  <w:rsids>
    <w:rsidRoot w:val="00D16AD2"/>
    <w:rsid w:val="000963B5"/>
    <w:rsid w:val="002E5296"/>
    <w:rsid w:val="00575F30"/>
    <w:rsid w:val="006E0121"/>
    <w:rsid w:val="007A3585"/>
    <w:rsid w:val="008D1DEE"/>
    <w:rsid w:val="00A05684"/>
    <w:rsid w:val="00CF6527"/>
    <w:rsid w:val="00D16AD2"/>
    <w:rsid w:val="00DF4D4F"/>
    <w:rsid w:val="00E67237"/>
    <w:rsid w:val="00EB1250"/>
    <w:rsid w:val="1C971FA1"/>
    <w:rsid w:val="387641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2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B1250"/>
    <w:pPr>
      <w:tabs>
        <w:tab w:val="center" w:pos="4153"/>
        <w:tab w:val="right" w:pos="8306"/>
      </w:tabs>
      <w:snapToGrid w:val="0"/>
      <w:jc w:val="left"/>
    </w:pPr>
    <w:rPr>
      <w:sz w:val="18"/>
      <w:szCs w:val="18"/>
    </w:rPr>
  </w:style>
  <w:style w:type="paragraph" w:styleId="a4">
    <w:name w:val="header"/>
    <w:basedOn w:val="a"/>
    <w:link w:val="Char0"/>
    <w:rsid w:val="00EB125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rsid w:val="00EB12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styleId="a5">
    <w:name w:val="Strong"/>
    <w:basedOn w:val="a0"/>
    <w:uiPriority w:val="22"/>
    <w:qFormat/>
    <w:rsid w:val="00EB1250"/>
    <w:rPr>
      <w:b/>
      <w:bCs/>
    </w:rPr>
  </w:style>
  <w:style w:type="character" w:customStyle="1" w:styleId="Char0">
    <w:name w:val="页眉 Char"/>
    <w:basedOn w:val="a0"/>
    <w:link w:val="a4"/>
    <w:qFormat/>
    <w:rsid w:val="00EB1250"/>
    <w:rPr>
      <w:kern w:val="2"/>
      <w:sz w:val="18"/>
      <w:szCs w:val="18"/>
    </w:rPr>
  </w:style>
  <w:style w:type="character" w:customStyle="1" w:styleId="Char">
    <w:name w:val="页脚 Char"/>
    <w:basedOn w:val="a0"/>
    <w:link w:val="a3"/>
    <w:rsid w:val="00EB1250"/>
    <w:rPr>
      <w:kern w:val="2"/>
      <w:sz w:val="18"/>
      <w:szCs w:val="18"/>
    </w:rPr>
  </w:style>
  <w:style w:type="paragraph" w:styleId="a6">
    <w:name w:val="List Paragraph"/>
    <w:basedOn w:val="a"/>
    <w:uiPriority w:val="99"/>
    <w:unhideWhenUsed/>
    <w:rsid w:val="00EB1250"/>
    <w:pPr>
      <w:ind w:firstLineChars="200" w:firstLine="420"/>
    </w:pPr>
  </w:style>
  <w:style w:type="character" w:customStyle="1" w:styleId="HTMLChar">
    <w:name w:val="HTML 预设格式 Char"/>
    <w:basedOn w:val="a0"/>
    <w:link w:val="HTML"/>
    <w:uiPriority w:val="99"/>
    <w:qFormat/>
    <w:rsid w:val="00EB1250"/>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1775</Words>
  <Characters>190</Characters>
  <Application>Microsoft Office Word</Application>
  <DocSecurity>0</DocSecurity>
  <Lines>1</Lines>
  <Paragraphs>3</Paragraphs>
  <ScaleCrop>false</ScaleCrop>
  <Company>Win10NeT.COM</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2014-10-29T12:08:00Z</dcterms:created>
  <dcterms:modified xsi:type="dcterms:W3CDTF">2023-03-30T03:39:00Z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89B210F9E5CC46C6A439A6260036C55C</vt:lpwstr>
  </property>
</Properties>
</file>