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2020年度部门整体支出绩效自评报告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部门概况</w:t>
      </w:r>
    </w:p>
    <w:p>
      <w:pPr>
        <w:pStyle w:val="6"/>
        <w:numPr>
          <w:ilvl w:val="0"/>
          <w:numId w:val="2"/>
        </w:numPr>
        <w:ind w:firstLineChars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部门主要职责职能</w:t>
      </w:r>
    </w:p>
    <w:p>
      <w:pPr>
        <w:spacing w:line="620" w:lineRule="exact"/>
        <w:ind w:firstLine="150" w:firstLineChars="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（1）、</w:t>
      </w:r>
      <w:r>
        <w:rPr>
          <w:rFonts w:ascii="仿宋" w:hAnsi="仿宋" w:eastAsia="仿宋"/>
          <w:sz w:val="30"/>
          <w:szCs w:val="30"/>
        </w:rPr>
        <w:t>贯彻执行党和国家、省、市有关城市管理的法律、法规、规章和方针政策，拟订城市管理规划和城市管理办法并组织实施。</w:t>
      </w:r>
    </w:p>
    <w:p>
      <w:pPr>
        <w:spacing w:line="620" w:lineRule="exact"/>
        <w:ind w:firstLine="150" w:firstLineChars="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2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组织制定城区市容市貌、环境卫生、园林绿化、亮化工程质量及管护标准，编制城区园林绿化、路灯布局、城市亮化工程项目规划，并组织实施；参与城区市容市貌、环境卫生质量、市政、园林绿化、亮化工程方案审查及质量的组织验收工作。</w:t>
      </w:r>
    </w:p>
    <w:p>
      <w:pPr>
        <w:spacing w:line="620" w:lineRule="exact"/>
        <w:ind w:firstLine="150" w:firstLineChars="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3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负责城区城市管理的综合协调和监察检查；主管城区城市监察、市容环境卫生、园林绿化、市政设施的管理、养护。</w:t>
      </w:r>
    </w:p>
    <w:p>
      <w:pPr>
        <w:spacing w:line="620" w:lineRule="exact"/>
        <w:ind w:firstLine="150" w:firstLineChars="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4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负责城区创建卫生城市工作，牵头城区环境综合整治工作，并对有关职能部门履行职责情况进行监察检查和考评。</w:t>
      </w:r>
    </w:p>
    <w:p>
      <w:pPr>
        <w:spacing w:line="620" w:lineRule="exact"/>
        <w:ind w:firstLine="150" w:firstLineChars="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组织制定城区余土调剂清运、土方建材运输及流散物体、工地环境卫生管理规定，并组织实施；负责城区建筑垃圾处置、渣土运输审批与管理；负责建筑垃圾、渣土运输、消纳管理工作。</w:t>
      </w:r>
    </w:p>
    <w:p>
      <w:pPr>
        <w:spacing w:line="620" w:lineRule="exact"/>
        <w:ind w:firstLine="150" w:firstLineChars="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6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编制县城区环卫专项规划；负责制定城区生活垃圾收运、处理设施和公厕等环卫设施的规划；负责城区生活垃圾收运、处理设施和公厕等环卫设施的建设、管理、维护、维修工作；负责城区道路、广场等公共场所的保洁和管理、监察；负责城市生活垃圾等生活废弃物的收集、清运、处置、综合利用管理。</w:t>
      </w:r>
    </w:p>
    <w:p>
      <w:pPr>
        <w:spacing w:line="620" w:lineRule="exact"/>
        <w:ind w:firstLine="150" w:firstLineChars="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7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编制城区户外广告设置规划和技术标准，拟订户外广告设置管理办法；负责城区公共空间秩序管理方面的户外广告设置、门头牌匾、张贴（挂）宣传品、管（杆）线设置等审批管理工作；负责城区建筑物、构筑物、市政公用设施、临街景观、公共场所等容貌及占道经营、门面外立面装修、张贴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挂</w:t>
      </w:r>
      <w:r>
        <w:rPr>
          <w:rFonts w:hint="eastAsia" w:ascii="仿宋" w:hAnsi="仿宋" w:eastAsia="仿宋"/>
          <w:sz w:val="30"/>
          <w:szCs w:val="30"/>
        </w:rPr>
        <w:t>）</w:t>
      </w:r>
      <w:r>
        <w:rPr>
          <w:rFonts w:ascii="仿宋" w:hAnsi="仿宋" w:eastAsia="仿宋"/>
          <w:sz w:val="30"/>
          <w:szCs w:val="30"/>
        </w:rPr>
        <w:t>宣传品、“门前三包”的管理；监督管理城区各类展销、咨询、演出等临时占用城区公共场所活动。</w:t>
      </w:r>
    </w:p>
    <w:p>
      <w:pPr>
        <w:spacing w:line="620" w:lineRule="exact"/>
        <w:ind w:firstLine="150" w:firstLineChars="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8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组织实施创建园林城市工作；负责城区风景园林、城镇绿化的行业管理;负责改变绿化规划、绿化用地的使用性质审批工作；指导和监督城区绿化工作。</w:t>
      </w:r>
    </w:p>
    <w:p>
      <w:pPr>
        <w:spacing w:line="620" w:lineRule="exact"/>
        <w:ind w:firstLine="150" w:firstLineChars="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9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会同有关部门对县城区古树名木、城市雕塑和风景名胜、历史文化古迹进行审定报批；负责城市古树名木迁移审查工作。</w:t>
      </w:r>
    </w:p>
    <w:p>
      <w:pPr>
        <w:spacing w:line="620" w:lineRule="exact"/>
        <w:ind w:firstLine="150" w:firstLineChars="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10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负责城区道路、排水、桥涵等市政设施的维护、维修、管理工作；负责破(占)道管理和机动车、非机动车辆停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占</w:t>
      </w:r>
      <w:r>
        <w:rPr>
          <w:rFonts w:hint="eastAsia" w:ascii="仿宋" w:hAnsi="仿宋" w:eastAsia="仿宋"/>
          <w:sz w:val="30"/>
          <w:szCs w:val="30"/>
        </w:rPr>
        <w:t>）</w:t>
      </w:r>
      <w:r>
        <w:rPr>
          <w:rFonts w:ascii="仿宋" w:hAnsi="仿宋" w:eastAsia="仿宋"/>
          <w:sz w:val="30"/>
          <w:szCs w:val="30"/>
        </w:rPr>
        <w:t>道管理。</w:t>
      </w:r>
    </w:p>
    <w:p>
      <w:pPr>
        <w:spacing w:line="620" w:lineRule="exact"/>
        <w:ind w:firstLine="150" w:firstLineChars="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11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负责城区国有集贸市场及专业市场物业管理、维护、维修、改造和服务工作。</w:t>
      </w:r>
    </w:p>
    <w:p>
      <w:pPr>
        <w:spacing w:line="62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(</w:t>
      </w:r>
      <w:r>
        <w:rPr>
          <w:rFonts w:hint="eastAsia" w:ascii="仿宋" w:hAnsi="仿宋" w:eastAsia="仿宋"/>
          <w:sz w:val="30"/>
          <w:szCs w:val="30"/>
        </w:rPr>
        <w:t>12</w:t>
      </w:r>
      <w:r>
        <w:rPr>
          <w:rFonts w:ascii="仿宋" w:hAnsi="仿宋" w:eastAsia="仿宋"/>
          <w:sz w:val="30"/>
          <w:szCs w:val="30"/>
        </w:rPr>
        <w:t>)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负责数字化城管的规划、建设、管理、运行和指挥调度。</w:t>
      </w:r>
    </w:p>
    <w:p>
      <w:pPr>
        <w:spacing w:line="620" w:lineRule="exact"/>
        <w:ind w:firstLine="150" w:firstLineChars="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13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提出城市维护、城市管理资金的年度计划安排建议；参与对各项城市管理资金和规费使用情况进行检查和监督。</w:t>
      </w:r>
    </w:p>
    <w:p>
      <w:pPr>
        <w:spacing w:line="620" w:lineRule="exact"/>
        <w:ind w:firstLine="150" w:firstLineChars="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14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负责各乡镇城镇管理方面的业务指导和监督。</w:t>
      </w:r>
    </w:p>
    <w:p>
      <w:pPr>
        <w:spacing w:line="620" w:lineRule="exact"/>
        <w:ind w:firstLine="150" w:firstLineChars="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15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承担全县城市管理综合行政执法工作。</w:t>
      </w:r>
    </w:p>
    <w:p>
      <w:pPr>
        <w:spacing w:line="620" w:lineRule="exact"/>
        <w:ind w:firstLine="150" w:firstLineChars="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16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负责城市管理领域安全生产和生态环境保护工作。</w:t>
      </w:r>
    </w:p>
    <w:p>
      <w:pPr>
        <w:spacing w:line="62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</w:t>
      </w:r>
      <w:r>
        <w:rPr>
          <w:rFonts w:hint="eastAsia" w:ascii="仿宋" w:hAnsi="仿宋" w:eastAsia="仿宋"/>
          <w:sz w:val="30"/>
          <w:szCs w:val="30"/>
        </w:rPr>
        <w:t>17</w:t>
      </w:r>
      <w:r>
        <w:rPr>
          <w:rFonts w:ascii="仿宋" w:hAnsi="仿宋" w:eastAsia="仿宋"/>
          <w:sz w:val="30"/>
          <w:szCs w:val="30"/>
        </w:rPr>
        <w:t>）</w:t>
      </w:r>
      <w:r>
        <w:rPr>
          <w:rFonts w:hint="eastAsia" w:ascii="仿宋" w:hAnsi="仿宋" w:eastAsia="仿宋"/>
          <w:sz w:val="30"/>
          <w:szCs w:val="30"/>
        </w:rPr>
        <w:t>、</w:t>
      </w:r>
      <w:r>
        <w:rPr>
          <w:rFonts w:ascii="仿宋" w:hAnsi="仿宋" w:eastAsia="仿宋"/>
          <w:sz w:val="30"/>
          <w:szCs w:val="30"/>
        </w:rPr>
        <w:t>完成县委、县政府交办的其他工作。</w:t>
      </w:r>
    </w:p>
    <w:p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（二）当年部门履职总体目标、工作任务：</w:t>
      </w:r>
      <w:r>
        <w:rPr>
          <w:rFonts w:hint="eastAsia" w:ascii="仿宋" w:hAnsi="仿宋" w:eastAsia="仿宋"/>
          <w:bCs/>
          <w:sz w:val="30"/>
          <w:szCs w:val="30"/>
        </w:rPr>
        <w:t>生活垃圾焚烧发电厂规范运行；积极推进城区餐饮油烟污染治理；扎实开展建筑工地和渣土运输扬尘治理；加强绿化设施建设养护；加强城区亮化建设维护等</w:t>
      </w:r>
      <w:r>
        <w:rPr>
          <w:rFonts w:hint="eastAsia" w:ascii="仿宋" w:hAnsi="仿宋" w:eastAsia="仿宋"/>
          <w:sz w:val="30"/>
          <w:szCs w:val="30"/>
        </w:rPr>
        <w:t>。</w:t>
      </w:r>
    </w:p>
    <w:p>
      <w:pPr>
        <w:spacing w:line="560" w:lineRule="exact"/>
        <w:ind w:firstLine="600" w:firstLineChars="2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（三）当年部门年度整体支出绩效目标：</w:t>
      </w:r>
      <w:r>
        <w:rPr>
          <w:rFonts w:hint="eastAsia" w:ascii="仿宋" w:hAnsi="仿宋" w:eastAsia="仿宋"/>
          <w:bCs/>
          <w:sz w:val="30"/>
          <w:szCs w:val="30"/>
        </w:rPr>
        <w:t>截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至</w:t>
      </w:r>
      <w:bookmarkStart w:id="0" w:name="_GoBack"/>
      <w:bookmarkEnd w:id="0"/>
      <w:r>
        <w:rPr>
          <w:rFonts w:hint="eastAsia" w:ascii="仿宋" w:hAnsi="仿宋" w:eastAsia="仿宋"/>
          <w:bCs/>
          <w:sz w:val="30"/>
          <w:szCs w:val="30"/>
        </w:rPr>
        <w:t>目前，累计接收处理生活垃圾55万余吨，日均处理805吨，累计上网供电1.75亿千瓦时，日均上网供电29万余千瓦时；共排查餐饮、烧烤店207家，排查出需整改的63家，发放《责令改正通知书》63份，约谈当事人82人次，经督促安装油烟净化设备整改到位63家，行政处罚11家，城区空气环境得到较大改善；强化渣土运输车辆管理，严厉查处不包扎覆盖、抛洒滴漏、带泥上路现象，查处违规渣土运输车辆68辆（次），责令54处存在抛洒滴漏、带泥上路等问题的工地进行整改，行政处罚39家；投入资金2642.75万元，改造提升小游园2个，改造面积4148㎡，新建小游园3个，新建绿地面积为97386.57㎡；投入资金2197535.54元，整治提升绿化面积为6348㎡，鲜花换植2000㎡，行道树更换种植475株。推进完成了拆墙透绿、行道树树池软覆盖及裸露土地复绿，启动创建省级园林城市……</w:t>
      </w:r>
    </w:p>
    <w:p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（四）部门预算绩效管理开展情况：按照县财政局的统一部署，积极采取行动，加强基础工作、绩效目标、绩效监控、绩效评价等工作流程，设立预算绩效管理，逐步完美，建立预算绩效评价指标体系。</w:t>
      </w:r>
    </w:p>
    <w:p>
      <w:pPr>
        <w:spacing w:line="520" w:lineRule="exact"/>
        <w:ind w:right="449" w:rightChars="214" w:firstLine="60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仿宋" w:hAnsi="仿宋" w:eastAsia="仿宋"/>
          <w:sz w:val="30"/>
          <w:szCs w:val="30"/>
        </w:rPr>
        <w:t>（五）当年部门预算及执行情况：</w:t>
      </w:r>
      <w:r>
        <w:rPr>
          <w:rFonts w:ascii="宋体" w:hAnsi="宋体" w:eastAsia="宋体"/>
          <w:sz w:val="28"/>
          <w:szCs w:val="28"/>
        </w:rPr>
        <w:t>2020</w:t>
      </w:r>
      <w:r>
        <w:rPr>
          <w:rFonts w:hint="eastAsia" w:ascii="宋体" w:hAnsi="宋体" w:eastAsia="宋体"/>
          <w:sz w:val="28"/>
          <w:szCs w:val="28"/>
        </w:rPr>
        <w:t>年信丰县城管局调整支出预算总额为16356.19万元，预算执行金额为15824.44万元，年末结转和结余金额为531.75万元。</w:t>
      </w:r>
    </w:p>
    <w:p>
      <w:pPr>
        <w:spacing w:line="500" w:lineRule="exact"/>
        <w:ind w:firstLine="150" w:firstLineChars="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二、部门整体支出绩效实现情况</w:t>
      </w:r>
    </w:p>
    <w:p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（一）履职完成情况：从数量上就是</w:t>
      </w:r>
      <w:r>
        <w:rPr>
          <w:rFonts w:hint="eastAsia" w:ascii="仿宋" w:hAnsi="仿宋" w:eastAsia="仿宋"/>
          <w:bCs/>
          <w:sz w:val="32"/>
          <w:szCs w:val="32"/>
        </w:rPr>
        <w:t>修补路面16573㎡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hint="eastAsia" w:ascii="仿宋" w:hAnsi="仿宋" w:eastAsia="仿宋"/>
          <w:bCs/>
          <w:sz w:val="32"/>
          <w:szCs w:val="32"/>
        </w:rPr>
        <w:t>改造管网5.382公里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hint="eastAsia" w:ascii="仿宋" w:hAnsi="仿宋" w:eastAsia="仿宋"/>
          <w:bCs/>
          <w:sz w:val="32"/>
          <w:szCs w:val="32"/>
        </w:rPr>
        <w:t>新建12座固定式公厕和采购14座装配式环保移动公厕；整治提升绿化面积为6348㎡，鲜花换植2000㎡，行道树更换种植475株等。</w:t>
      </w:r>
      <w:r>
        <w:rPr>
          <w:rFonts w:hint="eastAsia" w:ascii="仿宋" w:hAnsi="仿宋" w:eastAsia="仿宋"/>
          <w:sz w:val="30"/>
          <w:szCs w:val="30"/>
        </w:rPr>
        <w:t>从质量上就是城市市容焕然一新。</w:t>
      </w:r>
    </w:p>
    <w:p>
      <w:pPr>
        <w:spacing w:line="500" w:lineRule="exact"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（二）履职效果情况：从社会效益城市市容得到了改善，人居环境大大改善；</w:t>
      </w:r>
    </w:p>
    <w:p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（三）社会满意度及可持续性影响，社会满意度达到100%，可持续性影响。</w:t>
      </w:r>
    </w:p>
    <w:p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三、部门整体支出绩效中存在问题及改进措施</w:t>
      </w:r>
    </w:p>
    <w:p>
      <w:pPr>
        <w:spacing w:line="560" w:lineRule="exact"/>
        <w:ind w:firstLine="588" w:firstLineChars="196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（一）主要问题及原因分析</w:t>
      </w:r>
    </w:p>
    <w:p>
      <w:pPr>
        <w:spacing w:line="560" w:lineRule="exact"/>
        <w:ind w:firstLine="588" w:firstLineChars="196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由于原有的规划所限，配套建设跟不上，财政投入还不够大等原因，城市基础设施仍存在不配套、硬件设施不健全、破损陈旧较严重等问题，不仅增加了城市管理的难度，也影响了城市管理的质量。</w:t>
      </w:r>
    </w:p>
    <w:p>
      <w:pPr>
        <w:spacing w:line="50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（二）改进的方向和具体措施</w:t>
      </w:r>
    </w:p>
    <w:p>
      <w:pPr>
        <w:spacing w:line="560" w:lineRule="exact"/>
        <w:ind w:firstLine="600" w:firstLineChars="200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1.加大城市执法体制改革推进力度。全面推进城市管理体制改革，建立管理执法联动机制，按照“管理、服务、执法”三位一体的“大城管”格局，进一步完善城市管理机构，全面整合现有执法资源，赋予县城管局足够的管理和执法职能，使其真正承担起城市综合管理与执法作用。2. 加快推进智慧城管建设。</w:t>
      </w:r>
      <w:r>
        <w:rPr>
          <w:rFonts w:ascii="仿宋" w:hAnsi="仿宋" w:eastAsia="仿宋"/>
          <w:bCs/>
          <w:sz w:val="30"/>
          <w:szCs w:val="30"/>
        </w:rPr>
        <w:t>推进5G智慧城市建设</w:t>
      </w:r>
      <w:r>
        <w:rPr>
          <w:rFonts w:hint="eastAsia" w:ascii="仿宋" w:hAnsi="仿宋" w:eastAsia="仿宋"/>
          <w:bCs/>
          <w:sz w:val="30"/>
          <w:szCs w:val="30"/>
        </w:rPr>
        <w:t>，提升智能化精细化城市管理水平。3. 精细化开展城市网格化管理。深入推进“网格+”活动，加大对网格的环境卫生和市容秩序整治，大力度整治乱摆乱占、乱堆乱放、乱停乱放、乱扔乱倒、乱吊乱挂、乱贴乱画等乱象，推进小街小巷硬化绿化亮化美化等民生工程，确保市容环境</w:t>
      </w:r>
      <w:r>
        <w:rPr>
          <w:rFonts w:ascii="仿宋" w:hAnsi="仿宋" w:eastAsia="仿宋"/>
          <w:bCs/>
          <w:sz w:val="30"/>
          <w:szCs w:val="30"/>
        </w:rPr>
        <w:t>“</w:t>
      </w:r>
      <w:r>
        <w:rPr>
          <w:rFonts w:hint="eastAsia" w:ascii="仿宋" w:hAnsi="仿宋" w:eastAsia="仿宋"/>
          <w:bCs/>
          <w:sz w:val="30"/>
          <w:szCs w:val="30"/>
        </w:rPr>
        <w:t>干干净净、整整齐齐、清清爽爽</w:t>
      </w:r>
      <w:r>
        <w:rPr>
          <w:rFonts w:ascii="仿宋" w:hAnsi="仿宋" w:eastAsia="仿宋"/>
          <w:bCs/>
          <w:sz w:val="30"/>
          <w:szCs w:val="30"/>
        </w:rPr>
        <w:t>”</w:t>
      </w:r>
      <w:r>
        <w:rPr>
          <w:rFonts w:hint="eastAsia" w:ascii="仿宋" w:hAnsi="仿宋" w:eastAsia="仿宋"/>
          <w:bCs/>
          <w:sz w:val="30"/>
          <w:szCs w:val="30"/>
        </w:rPr>
        <w:t>，实现城区环境持续改善。4. 补齐基础设施短板。加快实施水东综合农贸市场升级改造，达到国家卫生县城技术评估标准；推进老旧小区和背街小巷改造，补齐污水管网、路灯照明等设施短板；</w:t>
      </w:r>
      <w:r>
        <w:rPr>
          <w:rFonts w:hint="eastAsia" w:ascii="仿宋" w:hAnsi="仿宋" w:eastAsia="仿宋"/>
          <w:sz w:val="30"/>
          <w:szCs w:val="30"/>
        </w:rPr>
        <w:t>加快重点商业区、行政区、休闲区停车场建设，充分利用闲置空地设置临时停车场，适当规划建设立体停车场，</w:t>
      </w:r>
      <w:r>
        <w:rPr>
          <w:rFonts w:hint="eastAsia" w:ascii="仿宋" w:hAnsi="仿宋" w:eastAsia="仿宋"/>
          <w:bCs/>
          <w:sz w:val="30"/>
          <w:szCs w:val="30"/>
        </w:rPr>
        <w:t>提升城市承载力和群众幸福感。建议加大资金的投入。</w:t>
      </w:r>
    </w:p>
    <w:p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四、绩效自评结果拟应用和公开情况</w:t>
      </w:r>
    </w:p>
    <w:p>
      <w:pPr>
        <w:spacing w:line="5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绩效评价结果应用，既是开展绩效评价工作的基本前提，又是加强财政支出管理、增强资金绩效理念、合理配置公共资源、优化财政支出结构、强化资金管理水平、提高了资金使用效益的重要手段。为使绩效评价结果得到合理的应用并进行了公开。</w:t>
      </w:r>
    </w:p>
    <w:p>
      <w:pPr>
        <w:spacing w:line="620" w:lineRule="exact"/>
        <w:rPr>
          <w:rFonts w:ascii="仿宋" w:hAnsi="仿宋" w:eastAsia="仿宋"/>
          <w:sz w:val="30"/>
          <w:szCs w:val="30"/>
        </w:rPr>
      </w:pPr>
    </w:p>
    <w:p>
      <w:pPr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B65989"/>
    <w:multiLevelType w:val="multilevel"/>
    <w:tmpl w:val="43B65989"/>
    <w:lvl w:ilvl="0" w:tentative="0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92F599C"/>
    <w:multiLevelType w:val="multilevel"/>
    <w:tmpl w:val="792F599C"/>
    <w:lvl w:ilvl="0" w:tentative="0">
      <w:start w:val="1"/>
      <w:numFmt w:val="japaneseCounting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ZjM2YxNWQwNmI3NDQ3YjZhMGZkMzdjNTEzMWM0ZGMifQ=="/>
  </w:docVars>
  <w:rsids>
    <w:rsidRoot w:val="00B4528D"/>
    <w:rsid w:val="00072BA6"/>
    <w:rsid w:val="000F22CE"/>
    <w:rsid w:val="00123724"/>
    <w:rsid w:val="00262AE0"/>
    <w:rsid w:val="00315193"/>
    <w:rsid w:val="003A2A7C"/>
    <w:rsid w:val="00406CFF"/>
    <w:rsid w:val="00497B97"/>
    <w:rsid w:val="00571FD7"/>
    <w:rsid w:val="0072530C"/>
    <w:rsid w:val="007F45B2"/>
    <w:rsid w:val="00856FD7"/>
    <w:rsid w:val="008643C5"/>
    <w:rsid w:val="008B3F54"/>
    <w:rsid w:val="008F2313"/>
    <w:rsid w:val="00955831"/>
    <w:rsid w:val="00B4528D"/>
    <w:rsid w:val="00D75A83"/>
    <w:rsid w:val="00D835B6"/>
    <w:rsid w:val="00D96414"/>
    <w:rsid w:val="0797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2E0E2C-FB24-494D-80F4-D882A55628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407</Words>
  <Characters>2321</Characters>
  <Lines>19</Lines>
  <Paragraphs>5</Paragraphs>
  <TotalTime>2</TotalTime>
  <ScaleCrop>false</ScaleCrop>
  <LinksUpToDate>false</LinksUpToDate>
  <CharactersWithSpaces>2723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2021-10-27T10:33:00Z</dcterms:created>
  <dc:creator>AutoBVT</dc:creator>
  <cp:lastModifiedBy>一句话</cp:lastModifiedBy>
  <dcterms:modified xsi:type="dcterms:W3CDTF">2023-09-20T07:22:48Z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04C5091315B7421AADC79131D577440B_12</vt:lpwstr>
  </property>
</Properties>
</file>