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信丰县农业农村局部门整体支出绩效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自评报告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（一）部门主要职责职能，组织架构、人员及资产等基本情况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  <w:t>1．主要职能。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信丰县农业农村局是主管全县农业工作的县政府组成部门，主要职责是：负责拟订种植业、养殖业、生物菌业、农业机械化业、粮食流通和农村经济发展政策、发展战略、中长期发展规划并指导实施，贯彻执行国家、省、市和其有关粮食管理、方针、政策和法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  <w:t>2.机构情况，包括当年变动情况及原因。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纳入本套部门决算汇编范围的单位共1个。信丰县农业农村局是由一个行政单位（信丰县农业农村局），3个下属事业单位（公益一类:信丰县农业技术推广中心、信丰县农业综合行政执法大队、信丰县粮油供应服务中心）组成。2020年机构改革，原农业和粮食局、原县委农工部、原农机局、原农业综合开发办机构合并而成信丰县农业农村局；2021年机构改革，原粮食流通服务中心合并而成信丰县农业农村局。原农业和粮食局是行政单位。县委农工部是行政单位，下设1个下属事业单位，农机局是参公事业单位，农业综合开发办是事业单位，粮食流通服务中心是事业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  <w:t>3.人员情况，包括当年变动情况及原因。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部门2021年年末实有人数319人，其中在职人员172人，离休人员0人，退休人员 147人，年末其他人员0人。</w:t>
      </w:r>
    </w:p>
    <w:p>
      <w:pPr>
        <w:numPr>
          <w:ilvl w:val="0"/>
          <w:numId w:val="1"/>
        </w:num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当年取得的主要事业成效。</w:t>
      </w:r>
    </w:p>
    <w:p>
      <w:pPr>
        <w:ind w:firstLine="680"/>
        <w:jc w:val="both"/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2021年是农业农村工作高质量</w:t>
      </w:r>
      <w:bookmarkStart w:id="0" w:name="_GoBack"/>
      <w:bookmarkEnd w:id="0"/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发展，成效显著的一年。主要表现在：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left="0" w:leftChars="0" w:firstLine="643" w:firstLineChars="200"/>
        <w:textAlignment w:val="auto"/>
        <w:rPr>
          <w:rFonts w:hint="default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（1）办好了“三个大会”。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一是粤港澳大湾区蔬菜产业合作交流大会；二是2021赣南脐橙博览会暨赣南脐橙产业发展五十周年纪念活动。三是牵头组织了全县农业农村重点工作“三看三比”流动现场会。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0" w:leftChars="0" w:firstLine="643" w:firstLineChars="2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仿宋" w:hAnsi="仿宋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）建成了“一批项目”。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主要有粤港澳大湾区“菜篮子”产品赣州配送分中心暨冷链物流园项目、温氏百万头生猪屠宰及食品深加工项目、畜禽粪污资源化利用整县推进沼气发电项目、家畜家禽屠宰项目、洗消中心以及16个乡村振兴示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0" w:leftChars="0" w:firstLine="643" w:firstLineChars="2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（3）争创了“N个荣誉”。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成功获批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全国农业科技现代化共建先行县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获评全国农业综合行政执法示范单位，2021全国县域农业农村信息化发展先进县。安西镇脐橙基地入选首批100个全国种植业“三品一标”基地，信明公司被评为全国农业农村信息化示范基地,信丰县粮食收储公司被评为全国示范仓储企业。入选江西省数字乡村试点县。2020年度高标准农田建设被列为全省表彰项目县。荣获全省农业农村工作先进集体，全省“非洲猪瘟”防控先进集体，2020年度全省实施乡村振兴战略实绩考核优秀，2020年度畜禽粪污资源化利用延伸绩效评估全市优秀等次，2020年度粮食安全省长责任制考核优秀。选送的农业执法案卷获评2021年全市农业行政处罚优秀案卷。成功争取到省级现代农业产业园、富硒蔬菜优势特色产业集群和肉牛整县推进等项目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当年部门年度整体支出绩效目标</w:t>
      </w:r>
    </w:p>
    <w:p>
      <w:pPr>
        <w:pStyle w:val="2"/>
        <w:numPr>
          <w:ilvl w:val="0"/>
          <w:numId w:val="0"/>
        </w:numPr>
        <w:spacing w:after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一是按照上级下达的目标任务，积极做好农村人居环境整治、生猪生产、蔬菜生产、粮食生产、农产品质量安全等工作；二是厉行节约，保证单位正常运转，激励干部职工奋力拼搏。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部门预算绩效管理开展情况</w:t>
      </w:r>
    </w:p>
    <w:p>
      <w:pPr>
        <w:pStyle w:val="2"/>
        <w:numPr>
          <w:ilvl w:val="0"/>
          <w:numId w:val="0"/>
        </w:numPr>
        <w:spacing w:after="0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是强化组织保障。我局主要领导高度重视预算绩效管理工作，多次调度各股站学习预算绩效管理工作，及工作的进展情况。二是筑牢全过程业务根基。开展预算事前评估，权衡决策的合理性、经济性、前瞻性；优化绩效目标，实现目标内容的完整、细化量化；做实绩效监控，及时组织审核预算执行情况，对偏离目标情况及时提出有效措施，加大重点项目支出绩效评价工作，对县级预算资金，上级转移支付资金每年开展重点评价。同时对部门整体支出情况进行绩效分析、评价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当年部门预算及执行情况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县财政局年初批复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我单位</w:t>
      </w:r>
      <w:r>
        <w:rPr>
          <w:rFonts w:hint="eastAsia"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年度部门预算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7904.84</w:t>
      </w:r>
      <w:r>
        <w:rPr>
          <w:rFonts w:hint="eastAsia" w:ascii="仿宋_GB2312" w:hAnsi="仿宋" w:eastAsia="仿宋_GB2312" w:cs="仿宋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上年结余2096.24万元，</w:t>
      </w:r>
      <w:r>
        <w:rPr>
          <w:rFonts w:hint="eastAsia" w:ascii="仿宋_GB2312" w:hAnsi="仿宋" w:eastAsia="仿宋_GB2312" w:cs="仿宋"/>
          <w:sz w:val="32"/>
          <w:szCs w:val="32"/>
        </w:rPr>
        <w:t>年中追加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15174.81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万元，合计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25175.89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万元。当年实际完成收入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25175.89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万元；完成支出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22177.52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其中工资福利支出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2540.48</w:t>
      </w:r>
      <w:r>
        <w:rPr>
          <w:rFonts w:hint="eastAsia" w:ascii="仿宋_GB2312" w:hAnsi="仿宋" w:eastAsia="仿宋_GB2312" w:cs="仿宋"/>
          <w:sz w:val="32"/>
          <w:szCs w:val="32"/>
        </w:rPr>
        <w:t>万元、商品和服务支出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2419.19</w:t>
      </w:r>
      <w:r>
        <w:rPr>
          <w:rFonts w:hint="eastAsia" w:ascii="仿宋_GB2312" w:hAnsi="仿宋" w:eastAsia="仿宋_GB2312" w:cs="仿宋"/>
          <w:sz w:val="32"/>
          <w:szCs w:val="32"/>
        </w:rPr>
        <w:t>万元、对个人和家庭的补助支出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534.9</w:t>
      </w:r>
      <w:r>
        <w:rPr>
          <w:rFonts w:hint="eastAsia" w:ascii="仿宋_GB2312" w:hAnsi="仿宋" w:eastAsia="仿宋_GB2312" w:cs="仿宋"/>
          <w:sz w:val="32"/>
          <w:szCs w:val="32"/>
        </w:rPr>
        <w:t>万元、资本性支出（基本建设）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12622.24万元，资本性支出2.11万元，对企业补助4362.86万元</w:t>
      </w:r>
      <w:r>
        <w:rPr>
          <w:rFonts w:hint="eastAsia" w:ascii="仿宋_GB2312" w:hAnsi="仿宋" w:eastAsia="仿宋_GB2312" w:cs="仿宋"/>
          <w:sz w:val="32"/>
          <w:szCs w:val="32"/>
        </w:rPr>
        <w:t>；年底结余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3659.02</w:t>
      </w:r>
      <w:r>
        <w:rPr>
          <w:rFonts w:hint="eastAsia" w:ascii="仿宋_GB2312" w:hAnsi="仿宋" w:eastAsia="仿宋_GB2312" w:cs="仿宋"/>
          <w:sz w:val="32"/>
          <w:szCs w:val="32"/>
        </w:rPr>
        <w:t>万元，其中基本支出结余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337.85</w:t>
      </w:r>
      <w:r>
        <w:rPr>
          <w:rFonts w:hint="eastAsia" w:ascii="仿宋_GB2312" w:hAnsi="仿宋" w:eastAsia="仿宋_GB2312" w:cs="仿宋"/>
          <w:sz w:val="32"/>
          <w:szCs w:val="32"/>
        </w:rPr>
        <w:t>万元、项目结余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2660.52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，本年结转结余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2993.36万元</w:t>
      </w:r>
      <w:r>
        <w:rPr>
          <w:rFonts w:hint="eastAsia" w:ascii="仿宋_GB2312" w:hAnsi="仿宋" w:eastAsia="仿宋_GB2312" w:cs="仿宋"/>
          <w:sz w:val="32"/>
          <w:szCs w:val="32"/>
        </w:rPr>
        <w:t>。部门预算支出与执行结果的差异总额为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14272.68</w:t>
      </w:r>
      <w:r>
        <w:rPr>
          <w:rFonts w:hint="eastAsia" w:ascii="仿宋_GB2312" w:hAnsi="仿宋" w:eastAsia="仿宋_GB2312" w:cs="仿宋"/>
          <w:sz w:val="32"/>
          <w:szCs w:val="32"/>
        </w:rPr>
        <w:t>万元，差异的具体情况及原因见下表：</w:t>
      </w:r>
    </w:p>
    <w:p>
      <w:pPr>
        <w:pStyle w:val="2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pStyle w:val="3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rPr>
          <w:rFonts w:hint="eastAsia" w:ascii="仿宋_GB2312" w:hAnsi="仿宋" w:eastAsia="仿宋_GB2312" w:cs="仿宋"/>
          <w:sz w:val="30"/>
          <w:szCs w:val="30"/>
        </w:rPr>
      </w:pPr>
    </w:p>
    <w:p>
      <w:pPr>
        <w:pStyle w:val="2"/>
        <w:rPr>
          <w:rFonts w:hint="eastAsia"/>
        </w:rPr>
      </w:pPr>
    </w:p>
    <w:tbl>
      <w:tblPr>
        <w:tblStyle w:val="7"/>
        <w:tblpPr w:leftFromText="180" w:rightFromText="180" w:vertAnchor="text" w:horzAnchor="page" w:tblpX="1894" w:tblpY="56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725"/>
        <w:gridCol w:w="1609"/>
        <w:gridCol w:w="1743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eastAsia="zh-CN"/>
              </w:rPr>
              <w:t>县农业农村局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年度财政拨款预算执行总体情况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单位：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eastAsia="zh-CN"/>
              </w:rPr>
              <w:t>万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预算数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小计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7904.84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1389.47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197.51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6317.86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执行数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小计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0" w:firstLineChars="100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22177.52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2610.54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559.50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19007.48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预算与执行的差异数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小计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14272.68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-1221.07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-361.99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-12689.62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差异原因主要是：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val="en-US" w:eastAsia="zh-CN"/>
              </w:rPr>
              <w:t>机构合并后，人员经费增加，公用经费在集中管理后大大增加，项目支出变化主要是征地拆迁补偿支出，其他农业农村支出、高标准农田建设、农业保险保费补助增加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  <w:lang w:eastAsia="zh-CN"/>
              </w:rPr>
              <w:t>。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二、部门整体支出绩效实现情况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（一）履职完成情况：从数量、质量、时效等方面归纳反映年度主要计划任务完成情况</w:t>
      </w:r>
    </w:p>
    <w:p>
      <w:pPr>
        <w:pStyle w:val="2"/>
        <w:spacing w:after="0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人居环境整治。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2021年，我们开展了“清零行动”“百日攻坚”，出台农村人居环境整治“十个好”，“空心房”整治实现了历史性清零，262个村全面达标验收，村容村貌干净整洁，农村人居环境整治三年行动圆满收官，首批通过全省验收，乡村振兴示范先行，出台了“十个有”建设标准，精心打造了36个别具特色的乡村振兴示范点。</w:t>
      </w: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2、生猪产业。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信丰县生猪存栏5.9.1万头，排名全省第二；出栏74.26万头，连续两年排名全省第一。重大动物疫病防控受全省表彰通报。生猪复产增养和保供稳价在全市作典型发言。生猪产业链条更加完善，温氏百万头生猪屠宰暨食品深加工项目顺利竣工，正在进行机械调试，即将投产。洗消中心、家禽家畜屠宰、畜禽粪污资源化利用整县推进项目（沼气发电）快速推进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3、粮食储备。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新增了植物油储备，同时全县粮食储备工作保障国家全年储备原粮（***吨）、植物油（***吨）轮换粮（随着储备时间而定）安全，维护粮食流通秩序。（数量涉密）。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4、其他产业。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信丰县高质量完成了2020年度4.5万亩高标准农田建设，获全省高标准农田建设名列前茅。同时，2021年度新增高标准农田建设8万亩，受益农户数量达3万户。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（二）履职效果情况：从社会效益、经济效益、生态效益（如有）等方面反映部门履职效果的实现情况。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1、经济效益。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人居环境整治、各大产业、高标准农田建设、面源污染等工作实施，明显改善了农业农村的投资环境，增添了农业农村亮点特色，为发展乡镇经济，招商引资等工作筑牢了根基。同时大大地增加了农村居民收入。</w:t>
      </w:r>
    </w:p>
    <w:p>
      <w:pPr>
        <w:pStyle w:val="2"/>
        <w:spacing w:after="0"/>
        <w:ind w:left="0" w:leftChars="0"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2、社会效益。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各大产业发展促进了农村劳动力就业，转变农业生产方式，提升了农业技术水平，同时明显保障了农产品质量安全，维护群众切身利益。人居环境整治大大提高了“整洁美丽、和谐宜居”观念，带动群众参与整治的热情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" w:hAnsi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3、生态效益。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面源污染治理、农村污水处理、绿色养殖等工作，明显转变了农业生产方式，从而净化了农村生态环境，促进农业可持续发展。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（三）社会满意度及可持续性影响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我局2021年度整体支出绩效评价，自评为98分，整体评价为优。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群众满意度为98%。农业农村扬优成势，为建设农业强县，建设高质量发展师范先行区迈出了坚实的步伐。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三、部门整体支出绩效中存在问题及改进措施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（一）主要问题及原因分析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各股站绩效分析技能仍不成熟，再加上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农业项目资金投入大，受自然条件影响大，收益不可控性强，发展农业产业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难度大。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（二）改进的方向和具体措施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后不断加强绩效管理技能培训，提升各股站绩效自评能力，同时将绩效管理中纳入单位内部控制管理体系，从而提升资金效益，提高项目质量，加快项目进度。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各项目资金绩效自评将反馈至各大股站，在项目实施过程中对照绩效目标，逐步推进项目进程。同时按照财政部门要求，及时在政府公开网站，公开部分项目资金自评表、报告等等。</w:t>
      </w:r>
    </w:p>
    <w:p>
      <w:pPr>
        <w:rPr>
          <w:rFonts w:hint="eastAsia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326B2C"/>
    <w:multiLevelType w:val="singleLevel"/>
    <w:tmpl w:val="D5326B2C"/>
    <w:lvl w:ilvl="0" w:tentative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32B55664"/>
    <w:multiLevelType w:val="singleLevel"/>
    <w:tmpl w:val="32B556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mY1NDBjYzBlZWE3MmNiYjM4YjNkOThjNzM2OGMifQ=="/>
  </w:docVars>
  <w:rsids>
    <w:rsidRoot w:val="00000000"/>
    <w:rsid w:val="02264B6F"/>
    <w:rsid w:val="026933E3"/>
    <w:rsid w:val="02E27312"/>
    <w:rsid w:val="037C3E6C"/>
    <w:rsid w:val="056055B0"/>
    <w:rsid w:val="062D02EF"/>
    <w:rsid w:val="08213320"/>
    <w:rsid w:val="08290ACD"/>
    <w:rsid w:val="08413D8A"/>
    <w:rsid w:val="08923E44"/>
    <w:rsid w:val="0A3B4057"/>
    <w:rsid w:val="0A432F77"/>
    <w:rsid w:val="0A4E6199"/>
    <w:rsid w:val="0A921887"/>
    <w:rsid w:val="0B881ED3"/>
    <w:rsid w:val="0BE02FA3"/>
    <w:rsid w:val="0CF764FE"/>
    <w:rsid w:val="0F69266D"/>
    <w:rsid w:val="10100B06"/>
    <w:rsid w:val="10F15CEF"/>
    <w:rsid w:val="11690A76"/>
    <w:rsid w:val="11E52018"/>
    <w:rsid w:val="13AB3CE3"/>
    <w:rsid w:val="143445AA"/>
    <w:rsid w:val="144A3DBB"/>
    <w:rsid w:val="14C06A07"/>
    <w:rsid w:val="15927506"/>
    <w:rsid w:val="16735FF2"/>
    <w:rsid w:val="17475638"/>
    <w:rsid w:val="181527D0"/>
    <w:rsid w:val="188264E1"/>
    <w:rsid w:val="1AAD7132"/>
    <w:rsid w:val="1AFA3F5E"/>
    <w:rsid w:val="1BD45C4B"/>
    <w:rsid w:val="1CEC2707"/>
    <w:rsid w:val="1CF64D4D"/>
    <w:rsid w:val="1D3F5B36"/>
    <w:rsid w:val="1DE62DE2"/>
    <w:rsid w:val="1EE239DC"/>
    <w:rsid w:val="1F0319ED"/>
    <w:rsid w:val="219B5A3B"/>
    <w:rsid w:val="2291543A"/>
    <w:rsid w:val="22CD36A6"/>
    <w:rsid w:val="233E65C8"/>
    <w:rsid w:val="24457F4A"/>
    <w:rsid w:val="24683FA5"/>
    <w:rsid w:val="255956DC"/>
    <w:rsid w:val="2682387D"/>
    <w:rsid w:val="28257A42"/>
    <w:rsid w:val="28D744A5"/>
    <w:rsid w:val="29E10BAE"/>
    <w:rsid w:val="2A846F8C"/>
    <w:rsid w:val="2A8F7D0E"/>
    <w:rsid w:val="2D56131E"/>
    <w:rsid w:val="2DA65BF0"/>
    <w:rsid w:val="2DBE7475"/>
    <w:rsid w:val="2ECF1A82"/>
    <w:rsid w:val="2FB01BED"/>
    <w:rsid w:val="30322DA1"/>
    <w:rsid w:val="318955F8"/>
    <w:rsid w:val="319944A2"/>
    <w:rsid w:val="31A94BE7"/>
    <w:rsid w:val="32154629"/>
    <w:rsid w:val="331818EE"/>
    <w:rsid w:val="33737318"/>
    <w:rsid w:val="35A76721"/>
    <w:rsid w:val="35B909A7"/>
    <w:rsid w:val="35FA0A59"/>
    <w:rsid w:val="394867FE"/>
    <w:rsid w:val="39B3105D"/>
    <w:rsid w:val="3A9349E3"/>
    <w:rsid w:val="3D25454B"/>
    <w:rsid w:val="3E66621F"/>
    <w:rsid w:val="3EA54CB1"/>
    <w:rsid w:val="3F631FD4"/>
    <w:rsid w:val="41E35B56"/>
    <w:rsid w:val="44346504"/>
    <w:rsid w:val="456B31F0"/>
    <w:rsid w:val="45A4149C"/>
    <w:rsid w:val="46681FDF"/>
    <w:rsid w:val="46841ED8"/>
    <w:rsid w:val="48007738"/>
    <w:rsid w:val="4A8F01F9"/>
    <w:rsid w:val="4AAA2F62"/>
    <w:rsid w:val="4AD26FBD"/>
    <w:rsid w:val="4B2D157F"/>
    <w:rsid w:val="4B7A4826"/>
    <w:rsid w:val="4BF3571F"/>
    <w:rsid w:val="4C336AD1"/>
    <w:rsid w:val="4D7D4615"/>
    <w:rsid w:val="4E0E7648"/>
    <w:rsid w:val="4F1A5D87"/>
    <w:rsid w:val="4F7B1941"/>
    <w:rsid w:val="50FF62A6"/>
    <w:rsid w:val="526C75F0"/>
    <w:rsid w:val="544E68A1"/>
    <w:rsid w:val="54633D36"/>
    <w:rsid w:val="55BA4371"/>
    <w:rsid w:val="55CD6E73"/>
    <w:rsid w:val="56EC7414"/>
    <w:rsid w:val="574248F7"/>
    <w:rsid w:val="579F7D46"/>
    <w:rsid w:val="5A930AE0"/>
    <w:rsid w:val="5B3F72AA"/>
    <w:rsid w:val="5CBC3D99"/>
    <w:rsid w:val="5D8D42DA"/>
    <w:rsid w:val="5DC16FAD"/>
    <w:rsid w:val="5FC410E2"/>
    <w:rsid w:val="5FDD1479"/>
    <w:rsid w:val="60381667"/>
    <w:rsid w:val="60BF7FFF"/>
    <w:rsid w:val="6263285E"/>
    <w:rsid w:val="627B071F"/>
    <w:rsid w:val="62C821C1"/>
    <w:rsid w:val="63863FA1"/>
    <w:rsid w:val="65200184"/>
    <w:rsid w:val="652E58DE"/>
    <w:rsid w:val="66BB0103"/>
    <w:rsid w:val="67194C04"/>
    <w:rsid w:val="674570AE"/>
    <w:rsid w:val="681626AF"/>
    <w:rsid w:val="6AAD6937"/>
    <w:rsid w:val="6D07786D"/>
    <w:rsid w:val="6FAF6245"/>
    <w:rsid w:val="738D6B54"/>
    <w:rsid w:val="73B84622"/>
    <w:rsid w:val="73DF0869"/>
    <w:rsid w:val="75252BB1"/>
    <w:rsid w:val="75522E5C"/>
    <w:rsid w:val="75F10D9A"/>
    <w:rsid w:val="772D4D93"/>
    <w:rsid w:val="77706357"/>
    <w:rsid w:val="77716FE1"/>
    <w:rsid w:val="791C2F91"/>
    <w:rsid w:val="7C1126CB"/>
    <w:rsid w:val="7C3F4265"/>
    <w:rsid w:val="7CE63F69"/>
    <w:rsid w:val="7E9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3045</Words>
  <Characters>3333</Characters>
  <Lines>0</Lines>
  <Paragraphs>0</Paragraphs>
  <TotalTime>1</TotalTime>
  <ScaleCrop>false</ScaleCrop>
  <LinksUpToDate>false</LinksUpToDate>
  <CharactersWithSpaces>3356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2021-07-18T00:45:00Z</dcterms:created>
  <dc:creator>leey</dc:creator>
  <cp:lastModifiedBy>Grain Man</cp:lastModifiedBy>
  <cp:lastPrinted>2022-05-16T02:42:00Z</cp:lastPrinted>
  <dcterms:modified xsi:type="dcterms:W3CDTF">2022-10-26T07:47:10Z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2767F8057A8840DBB06D47EC2B1658EE</vt:lpwstr>
  </property>
</Properties>
</file>