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2731" w:firstLineChars="850"/>
        <w:rPr>
          <w:rFonts w:hint="eastAsia" w:ascii="宋体" w:hAnsi="宋体"/>
          <w:b/>
          <w:sz w:val="32"/>
          <w:szCs w:val="32"/>
        </w:rPr>
      </w:pPr>
      <w:r>
        <w:rPr>
          <w:rFonts w:hint="eastAsia" w:ascii="宋体" w:hAnsi="宋体"/>
          <w:b/>
          <w:sz w:val="32"/>
          <w:szCs w:val="32"/>
        </w:rPr>
        <w:t>收入支出决算总表</w:t>
      </w:r>
    </w:p>
    <w:p>
      <w:pPr>
        <w:widowControl/>
        <w:spacing w:line="600" w:lineRule="exact"/>
        <w:ind w:firstLine="1285" w:firstLineChars="400"/>
        <w:jc w:val="center"/>
        <w:rPr>
          <w:rFonts w:hint="eastAsia" w:ascii="宋体" w:hAnsi="宋体"/>
          <w:sz w:val="18"/>
          <w:szCs w:val="18"/>
        </w:rPr>
      </w:pPr>
      <w:r>
        <w:rPr>
          <w:rFonts w:hint="eastAsia" w:ascii="宋体" w:hAnsi="宋体"/>
          <w:b/>
          <w:sz w:val="32"/>
          <w:szCs w:val="32"/>
        </w:rPr>
        <w:t xml:space="preserve">                                </w:t>
      </w:r>
      <w:r>
        <w:rPr>
          <w:rFonts w:hint="eastAsia" w:ascii="宋体" w:hAnsi="宋体"/>
          <w:sz w:val="18"/>
          <w:szCs w:val="18"/>
        </w:rPr>
        <w:t>金额单位：万元</w:t>
      </w:r>
    </w:p>
    <w:p>
      <w:pPr>
        <w:widowControl/>
        <w:spacing w:line="600" w:lineRule="exact"/>
        <w:rPr>
          <w:rFonts w:hint="eastAsia" w:ascii="宋体" w:hAnsi="宋体"/>
          <w:sz w:val="18"/>
          <w:szCs w:val="18"/>
        </w:rPr>
      </w:pPr>
      <w:r>
        <w:rPr>
          <w:rFonts w:hint="eastAsia" w:ascii="宋体" w:hAnsi="宋体"/>
          <w:sz w:val="18"/>
          <w:szCs w:val="18"/>
        </w:rPr>
        <w:t>编制单位：信丰县铁石口镇人民政府                    2019年度                       公开01表</w:t>
      </w:r>
    </w:p>
    <w:tbl>
      <w:tblPr>
        <w:tblStyle w:val="2"/>
        <w:tblpPr w:leftFromText="180" w:rightFromText="180" w:vertAnchor="text" w:horzAnchor="margin" w:tblpXSpec="center" w:tblpY="122"/>
        <w:tblW w:w="11209" w:type="dxa"/>
        <w:tblInd w:w="0" w:type="dxa"/>
        <w:tblLayout w:type="autofit"/>
        <w:tblCellMar>
          <w:top w:w="0" w:type="dxa"/>
          <w:left w:w="108" w:type="dxa"/>
          <w:bottom w:w="0" w:type="dxa"/>
          <w:right w:w="108" w:type="dxa"/>
        </w:tblCellMar>
      </w:tblPr>
      <w:tblGrid>
        <w:gridCol w:w="3510"/>
        <w:gridCol w:w="709"/>
        <w:gridCol w:w="1096"/>
        <w:gridCol w:w="3201"/>
        <w:gridCol w:w="992"/>
        <w:gridCol w:w="1701"/>
      </w:tblGrid>
      <w:tr>
        <w:tblPrEx>
          <w:tblCellMar>
            <w:top w:w="0" w:type="dxa"/>
            <w:left w:w="108" w:type="dxa"/>
            <w:bottom w:w="0" w:type="dxa"/>
            <w:right w:w="108" w:type="dxa"/>
          </w:tblCellMar>
        </w:tblPrEx>
        <w:trPr>
          <w:trHeight w:val="247" w:hRule="atLeast"/>
        </w:trPr>
        <w:tc>
          <w:tcPr>
            <w:tcW w:w="5315"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5894"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368"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0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70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0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966.73</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740.66</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205.00</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三、上级补助收入</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四、事业收入</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五、经营收入</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六、附属单位上缴收入</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七、其他收入</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119.76</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98.69</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199.63</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十八、自然资源海洋气象等支出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二十一、灾害防治及应急管理支出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二十二、其他支出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二十三、债务还本支出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二十四、债务付息支出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182"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1,291.49</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1,219.34</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用事业基金弥补收支差额</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结余分配                 </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年初结转和结余</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182.26</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年末结转和结余                                </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254.41</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47" w:hRule="atLeast"/>
        </w:trPr>
        <w:tc>
          <w:tcPr>
            <w:tcW w:w="35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1,473.75</w:t>
            </w:r>
          </w:p>
        </w:tc>
        <w:tc>
          <w:tcPr>
            <w:tcW w:w="320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1,473.75</w:t>
            </w:r>
          </w:p>
        </w:tc>
      </w:tr>
      <w:tr>
        <w:tblPrEx>
          <w:tblCellMar>
            <w:top w:w="0" w:type="dxa"/>
            <w:left w:w="108" w:type="dxa"/>
            <w:bottom w:w="0" w:type="dxa"/>
            <w:right w:w="108" w:type="dxa"/>
          </w:tblCellMar>
        </w:tblPrEx>
        <w:trPr>
          <w:trHeight w:val="247" w:hRule="atLeast"/>
        </w:trPr>
        <w:tc>
          <w:tcPr>
            <w:tcW w:w="11209" w:type="dxa"/>
            <w:gridSpan w:val="6"/>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rPr>
            </w:pPr>
            <w:r>
              <w:rPr>
                <w:rFonts w:hint="eastAsia" w:ascii="宋体" w:hAnsi="宋体" w:cs="Arial"/>
                <w:color w:val="000000"/>
                <w:kern w:val="0"/>
                <w:sz w:val="20"/>
              </w:rPr>
              <w:t>注：本表反映部门本年度的总收支和年末结转结余情况。</w:t>
            </w:r>
          </w:p>
        </w:tc>
      </w:tr>
    </w:tbl>
    <w:p>
      <w:pPr>
        <w:widowControl/>
        <w:spacing w:line="600" w:lineRule="exact"/>
        <w:ind w:firstLine="2731" w:firstLineChars="850"/>
        <w:rPr>
          <w:rFonts w:hint="eastAsia" w:ascii="宋体" w:hAnsi="宋体"/>
          <w:b/>
          <w:sz w:val="32"/>
          <w:szCs w:val="32"/>
        </w:rPr>
      </w:pPr>
      <w:r>
        <w:rPr>
          <w:rFonts w:hint="eastAsia" w:ascii="宋体" w:hAnsi="宋体"/>
          <w:b/>
          <w:sz w:val="32"/>
          <w:szCs w:val="32"/>
        </w:rPr>
        <w:t>收入决算表</w:t>
      </w:r>
    </w:p>
    <w:p>
      <w:pPr>
        <w:widowControl/>
        <w:spacing w:line="600" w:lineRule="exact"/>
        <w:ind w:firstLine="1285" w:firstLineChars="400"/>
        <w:jc w:val="center"/>
        <w:rPr>
          <w:rFonts w:hint="eastAsia" w:ascii="宋体" w:hAnsi="宋体"/>
          <w:sz w:val="18"/>
          <w:szCs w:val="18"/>
        </w:rPr>
      </w:pPr>
      <w:r>
        <w:rPr>
          <w:rFonts w:hint="eastAsia" w:ascii="宋体" w:hAnsi="宋体"/>
          <w:b/>
          <w:sz w:val="32"/>
          <w:szCs w:val="32"/>
        </w:rPr>
        <w:t xml:space="preserve">                                </w:t>
      </w:r>
      <w:r>
        <w:rPr>
          <w:rFonts w:hint="eastAsia" w:ascii="宋体" w:hAnsi="宋体"/>
          <w:sz w:val="18"/>
          <w:szCs w:val="18"/>
        </w:rPr>
        <w:t>金额单位：万元</w:t>
      </w:r>
    </w:p>
    <w:p>
      <w:pPr>
        <w:widowControl/>
        <w:spacing w:line="600" w:lineRule="exact"/>
        <w:rPr>
          <w:rFonts w:hint="eastAsia" w:ascii="宋体" w:hAnsi="宋体"/>
          <w:sz w:val="18"/>
          <w:szCs w:val="18"/>
        </w:rPr>
      </w:pPr>
      <w:r>
        <w:rPr>
          <w:rFonts w:hint="eastAsia" w:ascii="宋体" w:hAnsi="宋体"/>
          <w:sz w:val="18"/>
          <w:szCs w:val="18"/>
        </w:rPr>
        <w:t>编制单位：信丰县铁石口镇人民政府                    2019年度                       公开02表</w:t>
      </w:r>
    </w:p>
    <w:tbl>
      <w:tblPr>
        <w:tblStyle w:val="2"/>
        <w:tblW w:w="11512" w:type="dxa"/>
        <w:tblInd w:w="-1592" w:type="dxa"/>
        <w:tblLayout w:type="autofit"/>
        <w:tblCellMar>
          <w:top w:w="0" w:type="dxa"/>
          <w:left w:w="108" w:type="dxa"/>
          <w:bottom w:w="0" w:type="dxa"/>
          <w:right w:w="108" w:type="dxa"/>
        </w:tblCellMar>
      </w:tblPr>
      <w:tblGrid>
        <w:gridCol w:w="436"/>
        <w:gridCol w:w="436"/>
        <w:gridCol w:w="436"/>
        <w:gridCol w:w="3511"/>
        <w:gridCol w:w="1441"/>
        <w:gridCol w:w="1096"/>
        <w:gridCol w:w="656"/>
        <w:gridCol w:w="656"/>
        <w:gridCol w:w="656"/>
        <w:gridCol w:w="656"/>
        <w:gridCol w:w="656"/>
        <w:gridCol w:w="876"/>
      </w:tblGrid>
      <w:tr>
        <w:tblPrEx>
          <w:tblCellMar>
            <w:top w:w="0" w:type="dxa"/>
            <w:left w:w="108" w:type="dxa"/>
            <w:bottom w:w="0" w:type="dxa"/>
            <w:right w:w="108" w:type="dxa"/>
          </w:tblCellMar>
        </w:tblPrEx>
        <w:trPr>
          <w:trHeight w:val="291" w:hRule="atLeast"/>
        </w:trPr>
        <w:tc>
          <w:tcPr>
            <w:tcW w:w="4819"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441"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09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65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12" w:type="dxa"/>
            <w:gridSpan w:val="2"/>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65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65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87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30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支出功能分类科目编码</w:t>
            </w:r>
          </w:p>
        </w:tc>
        <w:tc>
          <w:tcPr>
            <w:tcW w:w="3511"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4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65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其中：教育收费</w:t>
            </w:r>
          </w:p>
        </w:tc>
        <w:tc>
          <w:tcPr>
            <w:tcW w:w="6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8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4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8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4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5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8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91" w:hRule="atLeast"/>
        </w:trPr>
        <w:tc>
          <w:tcPr>
            <w:tcW w:w="436" w:type="dxa"/>
            <w:vMerge w:val="restar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51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4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0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5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65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65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65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65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87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r>
      <w:tr>
        <w:tblPrEx>
          <w:tblCellMar>
            <w:top w:w="0" w:type="dxa"/>
            <w:left w:w="108" w:type="dxa"/>
            <w:bottom w:w="0" w:type="dxa"/>
            <w:right w:w="108" w:type="dxa"/>
          </w:tblCellMar>
        </w:tblPrEx>
        <w:trPr>
          <w:trHeight w:val="305"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1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1,291.49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1,171.73</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119.76</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740.01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620.25</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119.76</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政府办公厅（室）及相关机构事务</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707.45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587.70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119.76</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2010301</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515.30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515.30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2010350</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11.34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11.34</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2010399</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其他政府办公厅（室）及相关机构事务支出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180.81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61.05</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119.76</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20106</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财政事务</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25.62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25.62</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2010601</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19.42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19.42</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2010699</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其他财政事务支出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20113</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商贸事务</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6.94</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2011308</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招商引资</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6.94</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86.73</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86.73</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11.82</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0.12</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2080806</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农村籍退役士兵老年生活补助</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3.69</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2080899</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其他优抚支出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8.01</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20810</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社会福利</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8.69</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2081005</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社会福利事业单位</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8.69</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20821</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特困人员救助供养</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18.20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18.20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2082101</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城市特困人员救助供养支出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7.01</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2082102</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农村特困人员救助供养支出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11.18</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11.18</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国有土地使用权出让收入及对应专项债务收入安排的支出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2120804</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农村基础设施建设支出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140.00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2120899</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其他国有土地使用权出让收入安排的支出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农林水支出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194.23</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194.23</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21307</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农村综合改革</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194.23</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194.23</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2130701</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对村级一事一议的补助</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2130705</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对村民委员会和村党支部的补助</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141.23</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141.23</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5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4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1" w:hRule="atLeast"/>
        </w:trPr>
        <w:tc>
          <w:tcPr>
            <w:tcW w:w="11512" w:type="dxa"/>
            <w:gridSpan w:val="1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rPr>
            </w:pPr>
            <w:r>
              <w:rPr>
                <w:rFonts w:hint="eastAsia" w:ascii="宋体" w:hAnsi="宋体" w:cs="Arial"/>
                <w:color w:val="000000"/>
                <w:kern w:val="0"/>
                <w:sz w:val="20"/>
              </w:rPr>
              <w:t>注：本表反映部门本年度取得的各项收入情况。</w:t>
            </w:r>
          </w:p>
        </w:tc>
      </w:tr>
    </w:tbl>
    <w:p>
      <w:pPr>
        <w:widowControl/>
        <w:spacing w:line="600" w:lineRule="exact"/>
        <w:ind w:firstLine="2731" w:firstLineChars="850"/>
        <w:rPr>
          <w:rFonts w:hint="eastAsia" w:ascii="宋体" w:hAnsi="宋体"/>
          <w:b/>
          <w:sz w:val="32"/>
          <w:szCs w:val="32"/>
        </w:rPr>
      </w:pPr>
    </w:p>
    <w:p>
      <w:pPr>
        <w:widowControl/>
        <w:spacing w:line="600" w:lineRule="exact"/>
        <w:ind w:firstLine="2731" w:firstLineChars="850"/>
        <w:rPr>
          <w:rFonts w:hint="eastAsia" w:ascii="宋体" w:hAnsi="宋体"/>
          <w:b/>
          <w:sz w:val="32"/>
          <w:szCs w:val="32"/>
        </w:rPr>
      </w:pPr>
      <w:r>
        <w:rPr>
          <w:rFonts w:hint="eastAsia" w:ascii="宋体" w:hAnsi="宋体"/>
          <w:b/>
          <w:sz w:val="32"/>
          <w:szCs w:val="32"/>
        </w:rPr>
        <w:t>支出决算表</w:t>
      </w:r>
    </w:p>
    <w:p>
      <w:pPr>
        <w:widowControl/>
        <w:spacing w:line="600" w:lineRule="exact"/>
        <w:ind w:firstLine="1285" w:firstLineChars="400"/>
        <w:jc w:val="center"/>
        <w:rPr>
          <w:rFonts w:hint="eastAsia" w:ascii="宋体" w:hAnsi="宋体"/>
          <w:sz w:val="18"/>
          <w:szCs w:val="18"/>
        </w:rPr>
      </w:pPr>
      <w:r>
        <w:rPr>
          <w:rFonts w:hint="eastAsia" w:ascii="宋体" w:hAnsi="宋体"/>
          <w:b/>
          <w:sz w:val="32"/>
          <w:szCs w:val="32"/>
        </w:rPr>
        <w:t xml:space="preserve">                                </w:t>
      </w:r>
      <w:r>
        <w:rPr>
          <w:rFonts w:hint="eastAsia" w:ascii="宋体" w:hAnsi="宋体"/>
          <w:sz w:val="18"/>
          <w:szCs w:val="18"/>
        </w:rPr>
        <w:t>金额单位：万元</w:t>
      </w:r>
    </w:p>
    <w:p>
      <w:pPr>
        <w:widowControl/>
        <w:spacing w:line="600" w:lineRule="exact"/>
        <w:rPr>
          <w:rFonts w:hint="eastAsia" w:ascii="宋体" w:hAnsi="宋体"/>
          <w:sz w:val="18"/>
          <w:szCs w:val="18"/>
        </w:rPr>
      </w:pPr>
      <w:r>
        <w:rPr>
          <w:rFonts w:hint="eastAsia" w:ascii="宋体" w:hAnsi="宋体"/>
          <w:sz w:val="18"/>
          <w:szCs w:val="18"/>
        </w:rPr>
        <w:t>编制单位：信丰县铁石口镇人民政府                    2019年度                       公开03表</w:t>
      </w:r>
    </w:p>
    <w:tbl>
      <w:tblPr>
        <w:tblStyle w:val="2"/>
        <w:tblpPr w:leftFromText="180" w:rightFromText="180" w:vertAnchor="text" w:horzAnchor="page" w:tblpX="553" w:tblpY="148"/>
        <w:tblW w:w="10740" w:type="dxa"/>
        <w:tblInd w:w="0" w:type="dxa"/>
        <w:tblLayout w:type="autofit"/>
        <w:tblCellMar>
          <w:top w:w="0" w:type="dxa"/>
          <w:left w:w="108" w:type="dxa"/>
          <w:bottom w:w="0" w:type="dxa"/>
          <w:right w:w="108" w:type="dxa"/>
        </w:tblCellMar>
      </w:tblPr>
      <w:tblGrid>
        <w:gridCol w:w="436"/>
        <w:gridCol w:w="436"/>
        <w:gridCol w:w="436"/>
        <w:gridCol w:w="2455"/>
        <w:gridCol w:w="1096"/>
        <w:gridCol w:w="1096"/>
        <w:gridCol w:w="1096"/>
        <w:gridCol w:w="995"/>
        <w:gridCol w:w="1134"/>
        <w:gridCol w:w="1560"/>
      </w:tblGrid>
      <w:tr>
        <w:tblPrEx>
          <w:tblCellMar>
            <w:top w:w="0" w:type="dxa"/>
            <w:left w:w="108" w:type="dxa"/>
            <w:bottom w:w="0" w:type="dxa"/>
            <w:right w:w="108" w:type="dxa"/>
          </w:tblCellMar>
        </w:tblPrEx>
        <w:trPr>
          <w:trHeight w:val="260" w:hRule="atLeast"/>
        </w:trPr>
        <w:tc>
          <w:tcPr>
            <w:tcW w:w="3763"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09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09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09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995"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134"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56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30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支出功能分类科目编码</w:t>
            </w:r>
          </w:p>
        </w:tc>
        <w:tc>
          <w:tcPr>
            <w:tcW w:w="2455"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60" w:hRule="atLeast"/>
        </w:trPr>
        <w:tc>
          <w:tcPr>
            <w:tcW w:w="436" w:type="dxa"/>
            <w:vMerge w:val="restar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4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09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09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9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9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3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260"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1,219.34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1,017.71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201.63</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740.66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740.66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政府办公厅（室）及相关机构事务</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710.45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710.45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2010301</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515.30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515.30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2010350</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11.34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11.34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2010399</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其他政府办公厅（室）及相关机构事务支出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183.81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183.81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20106</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财政事务</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26.26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26.26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2010601</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23.06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23.06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2010699</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其他财政事务支出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20113</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商贸事务</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2011308</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招商引资</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3.94</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98.69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96.69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28.96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26.96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2080804</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优抚事业单位支出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2080806</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农村籍退役士兵老年生活补助</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2080899</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其他优抚支出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20810</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社会福利</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2081005</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社会福利事业单位</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20821</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特困人员救助供养</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15.69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15.69</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2082101</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城市特困人员救助供养支出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7.21</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2082102</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农村特困人员救助供养支出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8.48</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8.48</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199.63</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199.63</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国有土地使用权出让收入及对应专项债务收入安排的支出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196.83</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196.83</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2120801</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征地和拆迁补偿支出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6.58</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6.58</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2120804</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农村基础设施建设支出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140.25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140.25</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2120899</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其他国有土地使用权出让收入安排的支出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21210</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国有土地收益基金及对应专项债务收入安排的支出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2121002</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土地开发支出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农林水支出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21307</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农村综合改革</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2130705</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对村民委员会和村党支部的补助</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24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0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60" w:hRule="atLeast"/>
        </w:trPr>
        <w:tc>
          <w:tcPr>
            <w:tcW w:w="10740" w:type="dxa"/>
            <w:gridSpan w:val="10"/>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rPr>
            </w:pPr>
            <w:r>
              <w:rPr>
                <w:rFonts w:hint="eastAsia" w:ascii="宋体" w:hAnsi="宋体" w:cs="Arial"/>
                <w:color w:val="000000"/>
                <w:kern w:val="0"/>
                <w:sz w:val="20"/>
              </w:rPr>
              <w:t>注：本表反映部门本年度各项支出情况。</w:t>
            </w:r>
          </w:p>
        </w:tc>
      </w:tr>
    </w:tbl>
    <w:p>
      <w:pPr>
        <w:widowControl/>
        <w:spacing w:line="600" w:lineRule="exact"/>
        <w:rPr>
          <w:rFonts w:hint="eastAsia" w:ascii="宋体" w:hAnsi="宋体"/>
          <w:sz w:val="18"/>
          <w:szCs w:val="18"/>
        </w:rPr>
      </w:pPr>
    </w:p>
    <w:p>
      <w:pPr>
        <w:widowControl/>
        <w:spacing w:line="600" w:lineRule="exact"/>
        <w:ind w:firstLine="2731" w:firstLineChars="850"/>
        <w:rPr>
          <w:rFonts w:hint="eastAsia" w:ascii="宋体" w:hAnsi="宋体"/>
          <w:b/>
          <w:sz w:val="32"/>
          <w:szCs w:val="32"/>
        </w:rPr>
      </w:pPr>
    </w:p>
    <w:p>
      <w:pPr>
        <w:widowControl/>
        <w:spacing w:line="600" w:lineRule="exact"/>
        <w:ind w:firstLine="2731" w:firstLineChars="850"/>
        <w:rPr>
          <w:rFonts w:hint="eastAsia" w:ascii="宋体" w:hAnsi="宋体"/>
          <w:b/>
          <w:sz w:val="32"/>
          <w:szCs w:val="32"/>
        </w:rPr>
      </w:pPr>
    </w:p>
    <w:p>
      <w:pPr>
        <w:widowControl/>
        <w:spacing w:line="600" w:lineRule="exact"/>
        <w:ind w:firstLine="2731" w:firstLineChars="850"/>
        <w:rPr>
          <w:rFonts w:hint="eastAsia" w:ascii="宋体" w:hAnsi="宋体"/>
          <w:b/>
          <w:sz w:val="32"/>
          <w:szCs w:val="32"/>
        </w:rPr>
      </w:pPr>
    </w:p>
    <w:p>
      <w:pPr>
        <w:widowControl/>
        <w:spacing w:line="600" w:lineRule="exact"/>
        <w:ind w:firstLine="2731" w:firstLineChars="850"/>
        <w:rPr>
          <w:rFonts w:hint="eastAsia" w:ascii="宋体" w:hAnsi="宋体"/>
          <w:b/>
          <w:sz w:val="32"/>
          <w:szCs w:val="32"/>
        </w:rPr>
      </w:pPr>
      <w:r>
        <w:rPr>
          <w:rFonts w:hint="eastAsia" w:ascii="宋体" w:hAnsi="宋体"/>
          <w:b/>
          <w:sz w:val="32"/>
          <w:szCs w:val="32"/>
        </w:rPr>
        <w:t>财政拨款收入支出决算总表</w:t>
      </w:r>
    </w:p>
    <w:p>
      <w:pPr>
        <w:widowControl/>
        <w:spacing w:line="600" w:lineRule="exact"/>
        <w:ind w:firstLine="1285" w:firstLineChars="400"/>
        <w:jc w:val="center"/>
        <w:rPr>
          <w:rFonts w:hint="eastAsia" w:ascii="宋体" w:hAnsi="宋体"/>
          <w:sz w:val="18"/>
          <w:szCs w:val="18"/>
        </w:rPr>
      </w:pPr>
      <w:r>
        <w:rPr>
          <w:rFonts w:hint="eastAsia" w:ascii="宋体" w:hAnsi="宋体"/>
          <w:b/>
          <w:sz w:val="32"/>
          <w:szCs w:val="32"/>
        </w:rPr>
        <w:t xml:space="preserve">                                </w:t>
      </w:r>
      <w:r>
        <w:rPr>
          <w:rFonts w:hint="eastAsia" w:ascii="宋体" w:hAnsi="宋体"/>
          <w:sz w:val="18"/>
          <w:szCs w:val="18"/>
        </w:rPr>
        <w:t>金额单位：万元</w:t>
      </w:r>
    </w:p>
    <w:p>
      <w:pPr>
        <w:widowControl/>
        <w:spacing w:line="600" w:lineRule="exact"/>
        <w:rPr>
          <w:rFonts w:hint="eastAsia" w:ascii="宋体" w:hAnsi="宋体"/>
          <w:sz w:val="18"/>
          <w:szCs w:val="18"/>
        </w:rPr>
      </w:pPr>
      <w:r>
        <w:rPr>
          <w:rFonts w:hint="eastAsia" w:ascii="宋体" w:hAnsi="宋体"/>
          <w:sz w:val="18"/>
          <w:szCs w:val="18"/>
        </w:rPr>
        <w:t>编制单位：信丰县铁石口镇人民政府                    2019年度                       公开04表</w:t>
      </w:r>
    </w:p>
    <w:tbl>
      <w:tblPr>
        <w:tblStyle w:val="2"/>
        <w:tblpPr w:leftFromText="180" w:rightFromText="180" w:vertAnchor="text" w:horzAnchor="margin" w:tblpXSpec="center" w:tblpY="226"/>
        <w:tblW w:w="10746" w:type="dxa"/>
        <w:tblInd w:w="0" w:type="dxa"/>
        <w:tblLayout w:type="autofit"/>
        <w:tblCellMar>
          <w:top w:w="0" w:type="dxa"/>
          <w:left w:w="108" w:type="dxa"/>
          <w:bottom w:w="0" w:type="dxa"/>
          <w:right w:w="108" w:type="dxa"/>
        </w:tblCellMar>
      </w:tblPr>
      <w:tblGrid>
        <w:gridCol w:w="1384"/>
        <w:gridCol w:w="709"/>
        <w:gridCol w:w="3118"/>
        <w:gridCol w:w="709"/>
        <w:gridCol w:w="1559"/>
        <w:gridCol w:w="1701"/>
        <w:gridCol w:w="1566"/>
      </w:tblGrid>
      <w:tr>
        <w:tblPrEx>
          <w:tblCellMar>
            <w:top w:w="0" w:type="dxa"/>
            <w:left w:w="108" w:type="dxa"/>
            <w:bottom w:w="0" w:type="dxa"/>
            <w:right w:w="108" w:type="dxa"/>
          </w:tblCellMar>
        </w:tblPrEx>
        <w:trPr>
          <w:trHeight w:val="308" w:hRule="atLeast"/>
        </w:trPr>
        <w:tc>
          <w:tcPr>
            <w:tcW w:w="2093"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8653" w:type="dxa"/>
            <w:gridSpan w:val="5"/>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308" w:hRule="atLeast"/>
        </w:trPr>
        <w:tc>
          <w:tcPr>
            <w:tcW w:w="1384" w:type="dxa"/>
            <w:vMerge w:val="restar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709"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3118"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709"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4826"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585" w:hRule="atLeast"/>
        </w:trPr>
        <w:tc>
          <w:tcPr>
            <w:tcW w:w="138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70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56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70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56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620.90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620.90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98.69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98.69</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199.63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199.63</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十八、自然资源海洋气象等支出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二十一、灾害防治及应急管理支出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二十二、其他支出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二十三、债务还本支出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二十四、债务付息支出</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1,099.58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899.96</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199.63</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254.41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194.97</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59.44</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59</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8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11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1,354.00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1,094.93</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259.07</w:t>
            </w:r>
          </w:p>
        </w:tc>
      </w:tr>
      <w:tr>
        <w:tblPrEx>
          <w:tblCellMar>
            <w:top w:w="0" w:type="dxa"/>
            <w:left w:w="108" w:type="dxa"/>
            <w:bottom w:w="0" w:type="dxa"/>
            <w:right w:w="108" w:type="dxa"/>
          </w:tblCellMar>
        </w:tblPrEx>
        <w:trPr>
          <w:trHeight w:val="478" w:hRule="atLeast"/>
        </w:trPr>
        <w:tc>
          <w:tcPr>
            <w:tcW w:w="10746" w:type="dxa"/>
            <w:gridSpan w:val="7"/>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rPr>
            </w:pPr>
            <w:r>
              <w:rPr>
                <w:rFonts w:hint="eastAsia" w:ascii="宋体" w:hAnsi="宋体" w:cs="Arial"/>
                <w:color w:val="000000"/>
                <w:kern w:val="0"/>
                <w:sz w:val="20"/>
              </w:rPr>
              <w:t>注：本表反映部门本年度一般公共预算财政拨款和政府性基金预算财政拨款的总收支和年末结转结余情况。</w:t>
            </w:r>
          </w:p>
        </w:tc>
      </w:tr>
    </w:tbl>
    <w:p>
      <w:pPr>
        <w:widowControl/>
        <w:spacing w:line="600" w:lineRule="exact"/>
        <w:ind w:firstLine="640"/>
        <w:jc w:val="center"/>
        <w:rPr>
          <w:rFonts w:hint="eastAsia" w:ascii="宋体" w:hAnsi="宋体"/>
          <w:b/>
          <w:sz w:val="32"/>
          <w:szCs w:val="32"/>
        </w:rPr>
      </w:pPr>
    </w:p>
    <w:p>
      <w:pPr>
        <w:widowControl/>
        <w:spacing w:line="600" w:lineRule="exact"/>
        <w:ind w:right="640" w:firstLine="1285" w:firstLineChars="400"/>
        <w:jc w:val="right"/>
        <w:rPr>
          <w:rFonts w:hint="eastAsia" w:ascii="宋体" w:hAnsi="宋体"/>
          <w:b/>
          <w:sz w:val="32"/>
          <w:szCs w:val="32"/>
        </w:rPr>
      </w:pPr>
      <w:r>
        <w:rPr>
          <w:rFonts w:hint="eastAsia" w:ascii="宋体" w:hAnsi="宋体"/>
          <w:b/>
          <w:sz w:val="32"/>
          <w:szCs w:val="32"/>
        </w:rPr>
        <w:t xml:space="preserve">一般公共预算财政拨款支出决算表                                                </w:t>
      </w:r>
      <w:r>
        <w:rPr>
          <w:rFonts w:hint="eastAsia" w:ascii="宋体" w:hAnsi="宋体"/>
          <w:sz w:val="18"/>
          <w:szCs w:val="18"/>
        </w:rPr>
        <w:t>金额单位：万元</w:t>
      </w:r>
    </w:p>
    <w:p>
      <w:pPr>
        <w:widowControl/>
        <w:spacing w:line="600" w:lineRule="exact"/>
        <w:rPr>
          <w:rFonts w:hint="eastAsia" w:ascii="宋体" w:hAnsi="宋体"/>
          <w:sz w:val="18"/>
          <w:szCs w:val="18"/>
        </w:rPr>
      </w:pPr>
      <w:r>
        <w:rPr>
          <w:rFonts w:hint="eastAsia" w:ascii="宋体" w:hAnsi="宋体"/>
          <w:sz w:val="18"/>
          <w:szCs w:val="18"/>
        </w:rPr>
        <w:t>编制单位：信丰县铁石口镇人民政府                    2019年度                       公开05表</w:t>
      </w:r>
    </w:p>
    <w:p>
      <w:pPr>
        <w:widowControl/>
        <w:spacing w:line="600" w:lineRule="exact"/>
        <w:ind w:firstLine="640"/>
        <w:jc w:val="center"/>
        <w:rPr>
          <w:rFonts w:hint="eastAsia" w:ascii="宋体" w:hAnsi="宋体"/>
          <w:b/>
          <w:sz w:val="32"/>
          <w:szCs w:val="32"/>
        </w:rPr>
      </w:pPr>
    </w:p>
    <w:tbl>
      <w:tblPr>
        <w:tblStyle w:val="2"/>
        <w:tblW w:w="10219" w:type="dxa"/>
        <w:tblInd w:w="-1168" w:type="dxa"/>
        <w:tblLayout w:type="autofit"/>
        <w:tblCellMar>
          <w:top w:w="0" w:type="dxa"/>
          <w:left w:w="108" w:type="dxa"/>
          <w:bottom w:w="0" w:type="dxa"/>
          <w:right w:w="108" w:type="dxa"/>
        </w:tblCellMar>
      </w:tblPr>
      <w:tblGrid>
        <w:gridCol w:w="709"/>
        <w:gridCol w:w="567"/>
        <w:gridCol w:w="567"/>
        <w:gridCol w:w="5156"/>
        <w:gridCol w:w="1080"/>
        <w:gridCol w:w="900"/>
        <w:gridCol w:w="661"/>
        <w:gridCol w:w="579"/>
      </w:tblGrid>
      <w:tr>
        <w:tblPrEx>
          <w:tblCellMar>
            <w:top w:w="0" w:type="dxa"/>
            <w:left w:w="108" w:type="dxa"/>
            <w:bottom w:w="0" w:type="dxa"/>
            <w:right w:w="108" w:type="dxa"/>
          </w:tblCellMar>
        </w:tblPrEx>
        <w:trPr>
          <w:trHeight w:val="308" w:hRule="atLeast"/>
        </w:trPr>
        <w:tc>
          <w:tcPr>
            <w:tcW w:w="6999"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08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61" w:type="dxa"/>
            <w:gridSpan w:val="2"/>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579"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843"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支出功能分类科目编码</w:t>
            </w:r>
          </w:p>
        </w:tc>
        <w:tc>
          <w:tcPr>
            <w:tcW w:w="515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1"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843"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1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1"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843"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1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1"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709" w:type="dxa"/>
            <w:vMerge w:val="restar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67"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67"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515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0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0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4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15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899.96</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897.96</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620.90</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620.90</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政府办公厅（室）及相关机构事务</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590.70</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590.70</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2010301</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515.30</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515.30</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2010350</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11.34</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11.34</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2010399</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其他政府办公厅（室）及相关机构事务支出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64.05</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64.05</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20106</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财政事务</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26.26</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26.26</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2010601</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23.06</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23.06</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2010699</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其他财政事务支出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3.20</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3.20</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20113</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商贸事务</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3.94</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3.94</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2011308</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招商引资</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3.94</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3.94</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98.69</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96.69</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28.96</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26.96</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15.26</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15.26</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2080804</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优抚事业单位支出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2080806</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农村籍退役士兵老年生活补助</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3.69</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3.69</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2080899</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其他优抚支出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8.01</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8.01</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20810</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社会福利</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2081005</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社会福利事业单位</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20821</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特困人员救助供养</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15.69</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15.69</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2082101</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城市特困人员救助供养支出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7.21</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7.21</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2082102</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农村特困人员救助供养支出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8.48</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8.48</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农林水支出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21307</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农村综合改革</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2130705</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对村民委员会和村党支部的补助</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114.85</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84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51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2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19" w:type="dxa"/>
            <w:gridSpan w:val="8"/>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rPr>
            </w:pPr>
            <w:r>
              <w:rPr>
                <w:rFonts w:hint="eastAsia" w:ascii="宋体" w:hAnsi="宋体" w:cs="Arial"/>
                <w:color w:val="000000"/>
                <w:kern w:val="0"/>
                <w:sz w:val="20"/>
              </w:rPr>
              <w:t>注：本表反映部门本年度一般公共预算财政拨款支出情况。</w:t>
            </w:r>
          </w:p>
        </w:tc>
      </w:tr>
    </w:tbl>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right="640" w:firstLine="1285" w:firstLineChars="400"/>
        <w:jc w:val="right"/>
        <w:rPr>
          <w:rFonts w:hint="eastAsia" w:ascii="宋体" w:hAnsi="宋体"/>
          <w:b/>
          <w:sz w:val="32"/>
          <w:szCs w:val="32"/>
        </w:rPr>
      </w:pPr>
      <w:r>
        <w:rPr>
          <w:rFonts w:hint="eastAsia" w:ascii="宋体" w:hAnsi="宋体"/>
          <w:b/>
          <w:sz w:val="32"/>
          <w:szCs w:val="32"/>
        </w:rPr>
        <w:t xml:space="preserve">一般公共预算财政拨款基本支出决算表                                                </w:t>
      </w:r>
      <w:r>
        <w:rPr>
          <w:rFonts w:hint="eastAsia" w:ascii="宋体" w:hAnsi="宋体"/>
          <w:sz w:val="18"/>
          <w:szCs w:val="18"/>
        </w:rPr>
        <w:t>金额单位：万元</w:t>
      </w:r>
    </w:p>
    <w:p>
      <w:pPr>
        <w:widowControl/>
        <w:spacing w:line="600" w:lineRule="exact"/>
        <w:rPr>
          <w:rFonts w:hint="eastAsia" w:ascii="宋体" w:hAnsi="宋体"/>
          <w:sz w:val="18"/>
          <w:szCs w:val="18"/>
        </w:rPr>
      </w:pPr>
      <w:r>
        <w:rPr>
          <w:rFonts w:hint="eastAsia" w:ascii="宋体" w:hAnsi="宋体"/>
          <w:sz w:val="18"/>
          <w:szCs w:val="18"/>
        </w:rPr>
        <w:t>编制单位：信丰县铁石口镇人民政府                    2019年度                       公开06表</w:t>
      </w:r>
    </w:p>
    <w:tbl>
      <w:tblPr>
        <w:tblStyle w:val="2"/>
        <w:tblW w:w="10915" w:type="dxa"/>
        <w:tblInd w:w="-1168" w:type="dxa"/>
        <w:tblLayout w:type="autofit"/>
        <w:tblCellMar>
          <w:top w:w="0" w:type="dxa"/>
          <w:left w:w="108" w:type="dxa"/>
          <w:bottom w:w="0" w:type="dxa"/>
          <w:right w:w="108" w:type="dxa"/>
        </w:tblCellMar>
      </w:tblPr>
      <w:tblGrid>
        <w:gridCol w:w="992"/>
        <w:gridCol w:w="993"/>
        <w:gridCol w:w="1276"/>
        <w:gridCol w:w="1276"/>
        <w:gridCol w:w="1701"/>
        <w:gridCol w:w="1017"/>
        <w:gridCol w:w="1134"/>
        <w:gridCol w:w="1534"/>
        <w:gridCol w:w="992"/>
      </w:tblGrid>
      <w:tr>
        <w:tblPrEx>
          <w:tblCellMar>
            <w:top w:w="0" w:type="dxa"/>
            <w:left w:w="108" w:type="dxa"/>
            <w:bottom w:w="0" w:type="dxa"/>
            <w:right w:w="108" w:type="dxa"/>
          </w:tblCellMar>
        </w:tblPrEx>
        <w:trPr>
          <w:trHeight w:val="308" w:hRule="atLeast"/>
        </w:trPr>
        <w:tc>
          <w:tcPr>
            <w:tcW w:w="3261"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7654" w:type="dxa"/>
            <w:gridSpan w:val="6"/>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993" w:type="dxa"/>
            <w:tcBorders>
              <w:top w:val="nil"/>
              <w:left w:val="nil"/>
              <w:bottom w:val="single" w:color="000000" w:sz="4" w:space="0"/>
              <w:right w:val="single" w:color="000000" w:sz="4" w:space="0"/>
            </w:tcBorders>
            <w:shd w:val="clear" w:color="FFFFFF" w:fill="C0C0C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科目</w:t>
            </w: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名称</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27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70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1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13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53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301</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工资福利支出</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444.97</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302</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hint="eastAsia" w:ascii="宋体" w:hAnsi="宋体" w:cs="Arial"/>
                <w:b/>
                <w:bCs/>
                <w:color w:val="000000"/>
                <w:kern w:val="0"/>
                <w:sz w:val="22"/>
                <w:szCs w:val="22"/>
              </w:rPr>
            </w:pPr>
            <w:r>
              <w:rPr>
                <w:rFonts w:hint="eastAsia" w:ascii="宋体" w:hAnsi="宋体" w:cs="Arial"/>
                <w:b/>
                <w:bCs/>
                <w:color w:val="000000"/>
                <w:kern w:val="0"/>
                <w:sz w:val="22"/>
                <w:szCs w:val="22"/>
              </w:rPr>
              <w:t>商品和服务</w:t>
            </w:r>
          </w:p>
          <w:p>
            <w:pPr>
              <w:widowControl/>
              <w:ind w:firstLine="331" w:firstLineChars="150"/>
              <w:jc w:val="left"/>
              <w:rPr>
                <w:rFonts w:ascii="宋体" w:hAnsi="宋体" w:cs="Arial"/>
                <w:b/>
                <w:bCs/>
                <w:color w:val="000000"/>
                <w:kern w:val="0"/>
                <w:sz w:val="22"/>
                <w:szCs w:val="22"/>
              </w:rPr>
            </w:pPr>
            <w:r>
              <w:rPr>
                <w:rFonts w:hint="eastAsia" w:ascii="宋体" w:hAnsi="宋体" w:cs="Arial"/>
                <w:b/>
                <w:bCs/>
                <w:color w:val="000000"/>
                <w:kern w:val="0"/>
                <w:sz w:val="22"/>
                <w:szCs w:val="22"/>
              </w:rPr>
              <w:t>支出</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257.69</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307</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债务利息及费用支出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基本工资</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186.51</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30701</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国内债务付息</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津贴补贴</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87.03</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印刷费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1.66</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30702</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国外债务付息</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咨询费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30703</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国内债务发行费用</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伙食补助费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手续费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30704</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国外债务发行费用</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绩效工资</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15.80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水费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2.65</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310</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资本性支出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4.19</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48.02</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电费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31001</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房屋建筑物购建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职业年金缴费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邮电费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5.19</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31002</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办公设备购置</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4.19</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30110</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职工基本医疗保险缴费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31.76</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30208</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取暖费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31003</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专用设备购置</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30111</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公务员医疗补助缴款</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31005</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基础设施建设</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30112</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其他社会保障缴费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2.76</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差旅费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8.20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31006</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大型修缮</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30113</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33.76</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30212</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因公出国（境）费用</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31007</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信息网络及软件购置更新</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30114</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医疗费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维修（护）费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4.74</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31008</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物资储备</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30199</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其他工资福利支出</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39.33</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租赁费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31009</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土地补偿</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303</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对个人和家庭的补助</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191.10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会议费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4.56</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31010</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安置补助</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离休费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培训费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0.34</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310111</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地上附着物和青苗补偿</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退休费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公务接待费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14.74</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31012</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拆迁补偿</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退职（役）费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专用材料费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31013</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公务用车购置</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抚恤金</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15.26</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30224</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被装购置费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31019</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其他交通工具购置</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生活补贴</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160.15</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30225</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专用燃料费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31021</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文物和陈列品购置</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救济费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15.69</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劳务费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31022</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无形资产购置</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医疗费补助</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委托业务费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42.57</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31099</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其他资本性支出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助学金</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工会经费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23.45</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312</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对企业补助</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奖励金</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福利费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39.01</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31201</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资本金注入</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30310</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个人农业生产补贴</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公务用车运行维护费</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12.46</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31203</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政府投资基金股权投资</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其他对个人和家庭的补助支出</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其他交通费用</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15.45</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31204</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费用补贴</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30240</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税金及附加费用</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31205</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利息补贴</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其他商品和服务支出</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58.96</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31299</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其他对企业补助</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399</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其他支出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39906</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赠与</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39907</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国家赔偿费用支出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39908</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对民间非营利组织和群众性自治组织补贴</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99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39999</w:t>
            </w:r>
          </w:p>
        </w:tc>
        <w:tc>
          <w:tcPr>
            <w:tcW w:w="1534"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4" w:hRule="atLeast"/>
        </w:trPr>
        <w:tc>
          <w:tcPr>
            <w:tcW w:w="1985"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636.08</w:t>
            </w:r>
          </w:p>
        </w:tc>
        <w:tc>
          <w:tcPr>
            <w:tcW w:w="6662"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公用支出合计</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261.88</w:t>
            </w:r>
          </w:p>
        </w:tc>
      </w:tr>
      <w:tr>
        <w:tblPrEx>
          <w:tblCellMar>
            <w:top w:w="0" w:type="dxa"/>
            <w:left w:w="108" w:type="dxa"/>
            <w:bottom w:w="0" w:type="dxa"/>
            <w:right w:w="108" w:type="dxa"/>
          </w:tblCellMar>
        </w:tblPrEx>
        <w:trPr>
          <w:trHeight w:val="717" w:hRule="atLeast"/>
        </w:trPr>
        <w:tc>
          <w:tcPr>
            <w:tcW w:w="10915" w:type="dxa"/>
            <w:gridSpan w:val="9"/>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rPr>
            </w:pPr>
            <w:r>
              <w:rPr>
                <w:rFonts w:hint="eastAsia" w:ascii="宋体" w:hAnsi="宋体" w:cs="Arial"/>
                <w:color w:val="000000"/>
                <w:kern w:val="0"/>
                <w:sz w:val="20"/>
              </w:rPr>
              <w:t>注：本表反映部门本年度一般公共预算财政拨款基本支出明细情况。</w:t>
            </w:r>
          </w:p>
        </w:tc>
      </w:tr>
    </w:tbl>
    <w:p>
      <w:pPr>
        <w:widowControl/>
        <w:spacing w:line="600" w:lineRule="exact"/>
        <w:rPr>
          <w:rFonts w:hint="eastAsia" w:ascii="宋体" w:hAnsi="宋体"/>
          <w:sz w:val="18"/>
          <w:szCs w:val="18"/>
        </w:rPr>
      </w:pPr>
    </w:p>
    <w:p>
      <w:pPr>
        <w:widowControl/>
        <w:spacing w:line="600" w:lineRule="exact"/>
        <w:ind w:firstLine="640"/>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left="5783" w:right="1280" w:hanging="5783" w:hangingChars="1800"/>
        <w:rPr>
          <w:rFonts w:hint="eastAsia" w:ascii="宋体" w:hAnsi="宋体"/>
          <w:b/>
          <w:sz w:val="32"/>
          <w:szCs w:val="32"/>
        </w:rPr>
      </w:pPr>
      <w:r>
        <w:rPr>
          <w:rFonts w:hint="eastAsia" w:ascii="宋体" w:hAnsi="宋体"/>
          <w:b/>
          <w:sz w:val="32"/>
          <w:szCs w:val="32"/>
        </w:rPr>
        <w:t xml:space="preserve">“三公”经费支出决算表                                                </w:t>
      </w:r>
      <w:r>
        <w:rPr>
          <w:rFonts w:hint="eastAsia" w:ascii="宋体" w:hAnsi="宋体"/>
          <w:sz w:val="18"/>
          <w:szCs w:val="18"/>
        </w:rPr>
        <w:t>金额单位：万元</w:t>
      </w:r>
    </w:p>
    <w:p>
      <w:pPr>
        <w:widowControl/>
        <w:spacing w:line="600" w:lineRule="exact"/>
        <w:rPr>
          <w:rFonts w:hint="eastAsia" w:ascii="宋体" w:hAnsi="宋体"/>
          <w:sz w:val="18"/>
          <w:szCs w:val="18"/>
        </w:rPr>
      </w:pPr>
      <w:r>
        <w:rPr>
          <w:rFonts w:hint="eastAsia" w:ascii="宋体" w:hAnsi="宋体"/>
          <w:sz w:val="18"/>
          <w:szCs w:val="18"/>
        </w:rPr>
        <w:t>编制单位：信丰县铁石口镇人民政府                    2019年度                       公开07表</w:t>
      </w:r>
    </w:p>
    <w:tbl>
      <w:tblPr>
        <w:tblStyle w:val="2"/>
        <w:tblW w:w="10915" w:type="dxa"/>
        <w:tblInd w:w="-1168" w:type="dxa"/>
        <w:tblLayout w:type="autofit"/>
        <w:tblCellMar>
          <w:top w:w="0" w:type="dxa"/>
          <w:left w:w="108" w:type="dxa"/>
          <w:bottom w:w="0" w:type="dxa"/>
          <w:right w:w="108" w:type="dxa"/>
        </w:tblCellMar>
      </w:tblPr>
      <w:tblGrid>
        <w:gridCol w:w="4811"/>
        <w:gridCol w:w="1852"/>
        <w:gridCol w:w="2268"/>
        <w:gridCol w:w="1984"/>
      </w:tblGrid>
      <w:tr>
        <w:tblPrEx>
          <w:tblCellMar>
            <w:top w:w="0" w:type="dxa"/>
            <w:left w:w="108" w:type="dxa"/>
            <w:bottom w:w="0" w:type="dxa"/>
            <w:right w:w="108" w:type="dxa"/>
          </w:tblCellMar>
        </w:tblPrEx>
        <w:trPr>
          <w:trHeight w:val="308" w:hRule="atLeast"/>
        </w:trPr>
        <w:tc>
          <w:tcPr>
            <w:tcW w:w="4811"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52" w:type="dxa"/>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268" w:type="dxa"/>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年初预算数</w:t>
            </w:r>
          </w:p>
        </w:tc>
        <w:tc>
          <w:tcPr>
            <w:tcW w:w="1984" w:type="dxa"/>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98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一、“三公”经费支出</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47.20</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1.因公出国（境）费</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2.公务用车购置及运行维护费</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12.46</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（1）公务用车购置费</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（2）公务用车运行维护费</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12.46</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3.公务接待费</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34.74</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（1）国内接待费</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34.74</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其中：外事接待费</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（2）国（境）外接待费</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二、相关统计数</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1.因公出国（境）团组数（个）</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2.因公出国（境）人次数（人）</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3.公务用车购置数（辆）</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4.公务用车保有量（辆）</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5.国内公务接待批次（个）</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624</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其中：外事接待批次（个）</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6.国内公务接待人次（人）</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3,044</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其中：外事接待人次（人）</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7.国（境）外公务接待批次（个）</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481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8.国（境）外公务接待人次（人）</w:t>
            </w:r>
          </w:p>
        </w:tc>
        <w:tc>
          <w:tcPr>
            <w:tcW w:w="18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12" w:hRule="atLeast"/>
        </w:trPr>
        <w:tc>
          <w:tcPr>
            <w:tcW w:w="10915"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注：本表反映部门本年度“三公”经费支出预决算情况。</w:t>
            </w:r>
          </w:p>
        </w:tc>
      </w:tr>
      <w:tr>
        <w:tblPrEx>
          <w:tblCellMar>
            <w:top w:w="0" w:type="dxa"/>
            <w:left w:w="108" w:type="dxa"/>
            <w:bottom w:w="0" w:type="dxa"/>
            <w:right w:w="108" w:type="dxa"/>
          </w:tblCellMar>
        </w:tblPrEx>
        <w:trPr>
          <w:trHeight w:val="522" w:hRule="atLeast"/>
        </w:trPr>
        <w:tc>
          <w:tcPr>
            <w:tcW w:w="10915"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bl>
    <w:p>
      <w:pPr>
        <w:widowControl/>
        <w:spacing w:line="600" w:lineRule="exact"/>
        <w:rPr>
          <w:rFonts w:hint="eastAsia" w:ascii="宋体" w:hAnsi="宋体"/>
          <w:sz w:val="18"/>
          <w:szCs w:val="18"/>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720" w:firstLineChars="400"/>
        <w:jc w:val="center"/>
        <w:rPr>
          <w:rFonts w:hint="eastAsia" w:ascii="宋体" w:hAnsi="宋体"/>
          <w:sz w:val="18"/>
          <w:szCs w:val="18"/>
        </w:rPr>
      </w:pPr>
    </w:p>
    <w:p>
      <w:pPr>
        <w:widowControl/>
        <w:spacing w:line="600" w:lineRule="exact"/>
        <w:ind w:firstLine="720" w:firstLineChars="400"/>
        <w:jc w:val="center"/>
        <w:rPr>
          <w:rFonts w:hint="eastAsia" w:ascii="宋体" w:hAnsi="宋体"/>
          <w:sz w:val="18"/>
          <w:szCs w:val="18"/>
        </w:rPr>
      </w:pPr>
    </w:p>
    <w:p>
      <w:pPr>
        <w:widowControl/>
        <w:spacing w:line="600" w:lineRule="exact"/>
        <w:ind w:firstLine="720" w:firstLineChars="400"/>
        <w:jc w:val="center"/>
        <w:rPr>
          <w:rFonts w:hint="eastAsia" w:ascii="宋体" w:hAnsi="宋体"/>
          <w:sz w:val="18"/>
          <w:szCs w:val="18"/>
        </w:rPr>
      </w:pPr>
    </w:p>
    <w:p>
      <w:pPr>
        <w:widowControl/>
        <w:spacing w:line="600" w:lineRule="exact"/>
        <w:ind w:firstLine="1446" w:firstLineChars="400"/>
        <w:rPr>
          <w:rFonts w:hint="eastAsia" w:ascii="宋体" w:hAnsi="宋体"/>
          <w:b/>
          <w:sz w:val="36"/>
          <w:szCs w:val="36"/>
        </w:rPr>
      </w:pPr>
      <w:r>
        <w:rPr>
          <w:rFonts w:hint="eastAsia" w:ascii="宋体" w:hAnsi="宋体"/>
          <w:b/>
          <w:sz w:val="36"/>
          <w:szCs w:val="36"/>
        </w:rPr>
        <w:t>政府性基金预算财政拨款收入支出决算表</w:t>
      </w:r>
    </w:p>
    <w:p>
      <w:pPr>
        <w:widowControl/>
        <w:spacing w:line="600" w:lineRule="exact"/>
        <w:ind w:firstLine="720" w:firstLineChars="400"/>
        <w:jc w:val="center"/>
        <w:rPr>
          <w:rFonts w:hint="eastAsia" w:ascii="宋体" w:hAnsi="宋体"/>
          <w:sz w:val="18"/>
          <w:szCs w:val="18"/>
        </w:rPr>
      </w:pPr>
      <w:r>
        <w:rPr>
          <w:rFonts w:hint="eastAsia" w:ascii="宋体" w:hAnsi="宋体"/>
          <w:sz w:val="18"/>
          <w:szCs w:val="18"/>
        </w:rPr>
        <w:t xml:space="preserve">                                                                    金额单位：万元</w:t>
      </w:r>
    </w:p>
    <w:p>
      <w:pPr>
        <w:widowControl/>
        <w:spacing w:line="600" w:lineRule="exact"/>
        <w:rPr>
          <w:rFonts w:hint="eastAsia" w:ascii="宋体" w:hAnsi="宋体"/>
          <w:sz w:val="18"/>
          <w:szCs w:val="18"/>
        </w:rPr>
      </w:pPr>
      <w:r>
        <w:rPr>
          <w:rFonts w:hint="eastAsia" w:ascii="宋体" w:hAnsi="宋体"/>
          <w:sz w:val="18"/>
          <w:szCs w:val="18"/>
        </w:rPr>
        <w:t>编制单位：信丰县铁石口镇人民政府                    2019年度                       公开08表</w:t>
      </w:r>
    </w:p>
    <w:tbl>
      <w:tblPr>
        <w:tblStyle w:val="2"/>
        <w:tblpPr w:leftFromText="180" w:rightFromText="180" w:vertAnchor="page" w:horzAnchor="margin" w:tblpXSpec="center" w:tblpY="3466"/>
        <w:tblW w:w="10847" w:type="dxa"/>
        <w:tblInd w:w="0" w:type="dxa"/>
        <w:tblLayout w:type="autofit"/>
        <w:tblCellMar>
          <w:top w:w="0" w:type="dxa"/>
          <w:left w:w="108" w:type="dxa"/>
          <w:bottom w:w="0" w:type="dxa"/>
          <w:right w:w="108" w:type="dxa"/>
        </w:tblCellMar>
      </w:tblPr>
      <w:tblGrid>
        <w:gridCol w:w="788"/>
        <w:gridCol w:w="436"/>
        <w:gridCol w:w="436"/>
        <w:gridCol w:w="2417"/>
        <w:gridCol w:w="1134"/>
        <w:gridCol w:w="1418"/>
        <w:gridCol w:w="992"/>
        <w:gridCol w:w="992"/>
        <w:gridCol w:w="1134"/>
        <w:gridCol w:w="1100"/>
      </w:tblGrid>
      <w:tr>
        <w:tblPrEx>
          <w:tblCellMar>
            <w:top w:w="0" w:type="dxa"/>
            <w:left w:w="108" w:type="dxa"/>
            <w:bottom w:w="0" w:type="dxa"/>
            <w:right w:w="108" w:type="dxa"/>
          </w:tblCellMar>
        </w:tblPrEx>
        <w:trPr>
          <w:trHeight w:val="308" w:hRule="atLeast"/>
        </w:trPr>
        <w:tc>
          <w:tcPr>
            <w:tcW w:w="4077"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134"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418"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3118"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110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trPr>
        <w:tc>
          <w:tcPr>
            <w:tcW w:w="16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支出功能分类科目编码</w:t>
            </w:r>
          </w:p>
        </w:tc>
        <w:tc>
          <w:tcPr>
            <w:tcW w:w="2417"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992"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基本</w:t>
            </w: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c>
          <w:tcPr>
            <w:tcW w:w="1134"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1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66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66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788" w:type="dxa"/>
            <w:vMerge w:val="restar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41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1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0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7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1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54.07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199.63</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199.63</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59.44</w:t>
            </w:r>
          </w:p>
        </w:tc>
      </w:tr>
      <w:tr>
        <w:tblPrEx>
          <w:tblCellMar>
            <w:top w:w="0" w:type="dxa"/>
            <w:left w:w="108" w:type="dxa"/>
            <w:bottom w:w="0" w:type="dxa"/>
            <w:right w:w="108" w:type="dxa"/>
          </w:tblCellMar>
        </w:tblPrEx>
        <w:trPr>
          <w:trHeight w:val="308" w:hRule="atLeast"/>
        </w:trPr>
        <w:tc>
          <w:tcPr>
            <w:tcW w:w="16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24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54.07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199.63</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199.63</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59.44</w:t>
            </w:r>
          </w:p>
        </w:tc>
      </w:tr>
      <w:tr>
        <w:tblPrEx>
          <w:tblCellMar>
            <w:top w:w="0" w:type="dxa"/>
            <w:left w:w="108" w:type="dxa"/>
            <w:bottom w:w="0" w:type="dxa"/>
            <w:right w:w="108" w:type="dxa"/>
          </w:tblCellMar>
        </w:tblPrEx>
        <w:trPr>
          <w:trHeight w:val="308" w:hRule="atLeast"/>
        </w:trPr>
        <w:tc>
          <w:tcPr>
            <w:tcW w:w="16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w:t>
            </w:r>
          </w:p>
        </w:tc>
        <w:tc>
          <w:tcPr>
            <w:tcW w:w="24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国有土地使用权出让收入及对应专项债务收入安排的支出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19.62</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196.83</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196.83</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27.79</w:t>
            </w:r>
          </w:p>
        </w:tc>
      </w:tr>
      <w:tr>
        <w:tblPrEx>
          <w:tblCellMar>
            <w:top w:w="0" w:type="dxa"/>
            <w:left w:w="108" w:type="dxa"/>
            <w:bottom w:w="0" w:type="dxa"/>
            <w:right w:w="108" w:type="dxa"/>
          </w:tblCellMar>
        </w:tblPrEx>
        <w:trPr>
          <w:trHeight w:val="308" w:hRule="atLeast"/>
        </w:trPr>
        <w:tc>
          <w:tcPr>
            <w:tcW w:w="16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2120801</w:t>
            </w:r>
          </w:p>
        </w:tc>
        <w:tc>
          <w:tcPr>
            <w:tcW w:w="24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征地和拆迁补偿支出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6.58</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6.58</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6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2120804</w:t>
            </w:r>
          </w:p>
        </w:tc>
        <w:tc>
          <w:tcPr>
            <w:tcW w:w="24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农村基础设施建设支出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13.04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140.25</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140.25</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12.79</w:t>
            </w:r>
          </w:p>
        </w:tc>
      </w:tr>
      <w:tr>
        <w:tblPrEx>
          <w:tblCellMar>
            <w:top w:w="0" w:type="dxa"/>
            <w:left w:w="108" w:type="dxa"/>
            <w:bottom w:w="0" w:type="dxa"/>
            <w:right w:w="108" w:type="dxa"/>
          </w:tblCellMar>
        </w:tblPrEx>
        <w:trPr>
          <w:trHeight w:val="308" w:hRule="atLeast"/>
        </w:trPr>
        <w:tc>
          <w:tcPr>
            <w:tcW w:w="16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2120899</w:t>
            </w:r>
          </w:p>
        </w:tc>
        <w:tc>
          <w:tcPr>
            <w:tcW w:w="24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其他国有土地使用权出让收入安排的支出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15.00</w:t>
            </w:r>
          </w:p>
        </w:tc>
      </w:tr>
      <w:tr>
        <w:tblPrEx>
          <w:tblCellMar>
            <w:top w:w="0" w:type="dxa"/>
            <w:left w:w="108" w:type="dxa"/>
            <w:bottom w:w="0" w:type="dxa"/>
            <w:right w:w="108" w:type="dxa"/>
          </w:tblCellMar>
        </w:tblPrEx>
        <w:trPr>
          <w:trHeight w:val="308" w:hRule="atLeast"/>
        </w:trPr>
        <w:tc>
          <w:tcPr>
            <w:tcW w:w="16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21210</w:t>
            </w:r>
          </w:p>
        </w:tc>
        <w:tc>
          <w:tcPr>
            <w:tcW w:w="24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国有土地收益基金及对应专项债务收入安排的支出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34.44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31.65</w:t>
            </w:r>
          </w:p>
        </w:tc>
      </w:tr>
      <w:tr>
        <w:tblPrEx>
          <w:tblCellMar>
            <w:top w:w="0" w:type="dxa"/>
            <w:left w:w="108" w:type="dxa"/>
            <w:bottom w:w="0" w:type="dxa"/>
            <w:right w:w="108" w:type="dxa"/>
          </w:tblCellMar>
        </w:tblPrEx>
        <w:trPr>
          <w:trHeight w:val="308" w:hRule="atLeast"/>
        </w:trPr>
        <w:tc>
          <w:tcPr>
            <w:tcW w:w="16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2121001</w:t>
            </w:r>
          </w:p>
        </w:tc>
        <w:tc>
          <w:tcPr>
            <w:tcW w:w="24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征地和拆迁补偿支出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10.02</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10.02</w:t>
            </w:r>
          </w:p>
        </w:tc>
      </w:tr>
      <w:tr>
        <w:tblPrEx>
          <w:tblCellMar>
            <w:top w:w="0" w:type="dxa"/>
            <w:left w:w="108" w:type="dxa"/>
            <w:bottom w:w="0" w:type="dxa"/>
            <w:right w:w="108" w:type="dxa"/>
          </w:tblCellMar>
        </w:tblPrEx>
        <w:trPr>
          <w:trHeight w:val="308" w:hRule="atLeast"/>
        </w:trPr>
        <w:tc>
          <w:tcPr>
            <w:tcW w:w="16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2121002</w:t>
            </w:r>
          </w:p>
        </w:tc>
        <w:tc>
          <w:tcPr>
            <w:tcW w:w="24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土地开发支出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24.42</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21.63</w:t>
            </w:r>
          </w:p>
        </w:tc>
      </w:tr>
      <w:tr>
        <w:tblPrEx>
          <w:tblCellMar>
            <w:top w:w="0" w:type="dxa"/>
            <w:left w:w="108" w:type="dxa"/>
            <w:bottom w:w="0" w:type="dxa"/>
            <w:right w:w="108" w:type="dxa"/>
          </w:tblCellMar>
        </w:tblPrEx>
        <w:trPr>
          <w:trHeight w:val="308" w:hRule="atLeast"/>
        </w:trPr>
        <w:tc>
          <w:tcPr>
            <w:tcW w:w="16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1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847" w:type="dxa"/>
            <w:gridSpan w:val="10"/>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rPr>
            </w:pPr>
            <w:r>
              <w:rPr>
                <w:rFonts w:hint="eastAsia" w:ascii="宋体" w:hAnsi="宋体" w:cs="Arial"/>
                <w:color w:val="000000"/>
                <w:kern w:val="0"/>
                <w:sz w:val="20"/>
              </w:rPr>
              <w:t>注：本表反映部门本年度政府性基金预算财政拨款收入、支出及结转和结余情况。</w:t>
            </w:r>
          </w:p>
        </w:tc>
      </w:tr>
    </w:tbl>
    <w:p>
      <w:pPr>
        <w:widowControl/>
        <w:spacing w:line="600" w:lineRule="exact"/>
        <w:ind w:firstLine="640"/>
        <w:jc w:val="center"/>
        <w:rPr>
          <w:rFonts w:hint="eastAsia" w:ascii="宋体" w:hAnsi="宋体"/>
          <w:b/>
          <w:sz w:val="32"/>
          <w:szCs w:val="32"/>
        </w:rPr>
      </w:pPr>
    </w:p>
    <w:p>
      <w:pPr>
        <w:widowControl/>
        <w:spacing w:line="600" w:lineRule="exact"/>
        <w:rPr>
          <w:rFonts w:hint="eastAsia" w:ascii="宋体" w:hAnsi="宋体"/>
          <w:b/>
          <w:sz w:val="32"/>
          <w:szCs w:val="32"/>
        </w:rPr>
      </w:pPr>
    </w:p>
    <w:p>
      <w:pPr>
        <w:widowControl/>
        <w:spacing w:line="600" w:lineRule="exact"/>
        <w:ind w:firstLine="2570" w:firstLineChars="800"/>
        <w:rPr>
          <w:rFonts w:hint="eastAsia" w:ascii="宋体" w:hAnsi="宋体"/>
          <w:b/>
          <w:sz w:val="32"/>
          <w:szCs w:val="32"/>
        </w:rPr>
      </w:pPr>
    </w:p>
    <w:p>
      <w:pPr>
        <w:widowControl/>
        <w:spacing w:line="600" w:lineRule="exact"/>
        <w:ind w:firstLine="2570" w:firstLineChars="800"/>
        <w:rPr>
          <w:rFonts w:hint="eastAsia" w:ascii="宋体" w:hAnsi="宋体"/>
          <w:b/>
          <w:sz w:val="32"/>
          <w:szCs w:val="32"/>
        </w:rPr>
      </w:pPr>
    </w:p>
    <w:p>
      <w:pPr>
        <w:widowControl/>
        <w:spacing w:line="600" w:lineRule="exact"/>
        <w:ind w:firstLine="2570" w:firstLineChars="800"/>
        <w:rPr>
          <w:rFonts w:hint="eastAsia" w:ascii="宋体" w:hAnsi="宋体"/>
          <w:b/>
          <w:sz w:val="32"/>
          <w:szCs w:val="32"/>
        </w:rPr>
      </w:pPr>
    </w:p>
    <w:p>
      <w:pPr>
        <w:widowControl/>
        <w:spacing w:line="600" w:lineRule="exact"/>
        <w:ind w:firstLine="2570" w:firstLineChars="800"/>
        <w:rPr>
          <w:rFonts w:hint="eastAsia" w:ascii="宋体" w:hAnsi="宋体"/>
          <w:b/>
          <w:sz w:val="32"/>
          <w:szCs w:val="32"/>
        </w:rPr>
      </w:pPr>
    </w:p>
    <w:p>
      <w:pPr>
        <w:widowControl/>
        <w:spacing w:line="600" w:lineRule="exact"/>
        <w:ind w:firstLine="2570" w:firstLineChars="800"/>
        <w:rPr>
          <w:rFonts w:hint="eastAsia" w:ascii="宋体" w:hAnsi="宋体"/>
          <w:b/>
          <w:sz w:val="32"/>
          <w:szCs w:val="32"/>
        </w:rPr>
      </w:pPr>
    </w:p>
    <w:p>
      <w:pPr>
        <w:widowControl/>
        <w:spacing w:line="600" w:lineRule="exact"/>
        <w:ind w:firstLine="2570" w:firstLineChars="800"/>
        <w:rPr>
          <w:rFonts w:hint="eastAsia" w:ascii="宋体" w:hAnsi="宋体"/>
          <w:b/>
          <w:sz w:val="32"/>
          <w:szCs w:val="32"/>
        </w:rPr>
      </w:pPr>
    </w:p>
    <w:p>
      <w:pPr>
        <w:widowControl/>
        <w:spacing w:line="600" w:lineRule="exact"/>
        <w:ind w:firstLine="2570" w:firstLineChars="800"/>
        <w:rPr>
          <w:rFonts w:hint="eastAsia" w:ascii="宋体" w:hAnsi="宋体"/>
          <w:b/>
          <w:sz w:val="32"/>
          <w:szCs w:val="32"/>
        </w:rPr>
      </w:pPr>
      <w:r>
        <w:rPr>
          <w:rFonts w:hint="eastAsia" w:ascii="宋体" w:hAnsi="宋体"/>
          <w:b/>
          <w:sz w:val="32"/>
          <w:szCs w:val="32"/>
        </w:rPr>
        <w:t>国有资产占用情况表</w:t>
      </w:r>
    </w:p>
    <w:p>
      <w:pPr>
        <w:widowControl/>
        <w:spacing w:line="600" w:lineRule="exact"/>
        <w:ind w:firstLine="1285" w:firstLineChars="400"/>
        <w:jc w:val="center"/>
        <w:rPr>
          <w:rFonts w:hint="eastAsia" w:ascii="宋体" w:hAnsi="宋体"/>
          <w:sz w:val="18"/>
          <w:szCs w:val="18"/>
        </w:rPr>
      </w:pPr>
      <w:r>
        <w:rPr>
          <w:rFonts w:hint="eastAsia" w:ascii="宋体" w:hAnsi="宋体"/>
          <w:b/>
          <w:sz w:val="32"/>
          <w:szCs w:val="32"/>
        </w:rPr>
        <w:t xml:space="preserve">                                </w:t>
      </w:r>
      <w:r>
        <w:rPr>
          <w:rFonts w:hint="eastAsia" w:ascii="宋体" w:hAnsi="宋体"/>
          <w:sz w:val="18"/>
          <w:szCs w:val="18"/>
        </w:rPr>
        <w:t>金额单位：万元</w:t>
      </w:r>
    </w:p>
    <w:p>
      <w:pPr>
        <w:widowControl/>
        <w:spacing w:line="600" w:lineRule="exact"/>
        <w:rPr>
          <w:rFonts w:hint="eastAsia" w:ascii="宋体" w:hAnsi="宋体"/>
          <w:sz w:val="18"/>
          <w:szCs w:val="18"/>
        </w:rPr>
      </w:pPr>
      <w:r>
        <w:rPr>
          <w:rFonts w:hint="eastAsia" w:ascii="宋体" w:hAnsi="宋体"/>
          <w:sz w:val="18"/>
          <w:szCs w:val="18"/>
        </w:rPr>
        <w:t>编制单位：信丰县铁石口镇人民政府                    2019年度                       公开09表</w: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tbl>
      <w:tblPr>
        <w:tblStyle w:val="2"/>
        <w:tblW w:w="10132" w:type="dxa"/>
        <w:tblInd w:w="-810" w:type="dxa"/>
        <w:tblLayout w:type="autofit"/>
        <w:tblCellMar>
          <w:top w:w="0" w:type="dxa"/>
          <w:left w:w="108" w:type="dxa"/>
          <w:bottom w:w="0" w:type="dxa"/>
          <w:right w:w="108" w:type="dxa"/>
        </w:tblCellMar>
      </w:tblPr>
      <w:tblGrid>
        <w:gridCol w:w="5200"/>
        <w:gridCol w:w="2239"/>
        <w:gridCol w:w="2693"/>
      </w:tblGrid>
      <w:tr>
        <w:tblPrEx>
          <w:tblCellMar>
            <w:top w:w="0" w:type="dxa"/>
            <w:left w:w="108" w:type="dxa"/>
            <w:bottom w:w="0" w:type="dxa"/>
            <w:right w:w="108" w:type="dxa"/>
          </w:tblCellMar>
        </w:tblPrEx>
        <w:trPr>
          <w:trHeight w:val="308" w:hRule="atLeast"/>
        </w:trPr>
        <w:tc>
          <w:tcPr>
            <w:tcW w:w="5200"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项  目</w:t>
            </w:r>
          </w:p>
        </w:tc>
        <w:tc>
          <w:tcPr>
            <w:tcW w:w="2239" w:type="dxa"/>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693" w:type="dxa"/>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308" w:hRule="atLeast"/>
        </w:trPr>
        <w:tc>
          <w:tcPr>
            <w:tcW w:w="52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一、车辆数合计(台、辆)</w:t>
            </w:r>
          </w:p>
        </w:tc>
        <w:tc>
          <w:tcPr>
            <w:tcW w:w="22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r>
      <w:tr>
        <w:tblPrEx>
          <w:tblCellMar>
            <w:top w:w="0" w:type="dxa"/>
            <w:left w:w="108" w:type="dxa"/>
            <w:bottom w:w="0" w:type="dxa"/>
            <w:right w:w="108" w:type="dxa"/>
          </w:tblCellMar>
        </w:tblPrEx>
        <w:trPr>
          <w:trHeight w:val="308" w:hRule="atLeast"/>
        </w:trPr>
        <w:tc>
          <w:tcPr>
            <w:tcW w:w="52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1.副部（省）级及以上领导用车</w:t>
            </w:r>
          </w:p>
        </w:tc>
        <w:tc>
          <w:tcPr>
            <w:tcW w:w="22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52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2.主要领导干部用车</w:t>
            </w:r>
          </w:p>
        </w:tc>
        <w:tc>
          <w:tcPr>
            <w:tcW w:w="22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r>
      <w:tr>
        <w:tblPrEx>
          <w:tblCellMar>
            <w:top w:w="0" w:type="dxa"/>
            <w:left w:w="108" w:type="dxa"/>
            <w:bottom w:w="0" w:type="dxa"/>
            <w:right w:w="108" w:type="dxa"/>
          </w:tblCellMar>
        </w:tblPrEx>
        <w:trPr>
          <w:trHeight w:val="308" w:hRule="atLeast"/>
        </w:trPr>
        <w:tc>
          <w:tcPr>
            <w:tcW w:w="52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3.机要通信用车</w:t>
            </w:r>
          </w:p>
        </w:tc>
        <w:tc>
          <w:tcPr>
            <w:tcW w:w="22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52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4.应急保障用车</w:t>
            </w:r>
          </w:p>
        </w:tc>
        <w:tc>
          <w:tcPr>
            <w:tcW w:w="22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52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5.执法执勤用车</w:t>
            </w:r>
          </w:p>
        </w:tc>
        <w:tc>
          <w:tcPr>
            <w:tcW w:w="22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52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6.特种专业技术用车</w:t>
            </w:r>
          </w:p>
        </w:tc>
        <w:tc>
          <w:tcPr>
            <w:tcW w:w="22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52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7.离退休干部用车</w:t>
            </w:r>
          </w:p>
        </w:tc>
        <w:tc>
          <w:tcPr>
            <w:tcW w:w="22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52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8.其他用车</w:t>
            </w:r>
          </w:p>
        </w:tc>
        <w:tc>
          <w:tcPr>
            <w:tcW w:w="22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52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二、单价50万元（含）以上通用设备（台，套）</w:t>
            </w:r>
          </w:p>
        </w:tc>
        <w:tc>
          <w:tcPr>
            <w:tcW w:w="22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52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三、单价100万元（含）以上专用设备（台，套）</w:t>
            </w:r>
          </w:p>
        </w:tc>
        <w:tc>
          <w:tcPr>
            <w:tcW w:w="22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bl>
    <w:p>
      <w:pPr>
        <w:widowControl/>
        <w:spacing w:line="600" w:lineRule="exact"/>
        <w:ind w:firstLine="640"/>
        <w:jc w:val="center"/>
        <w:rPr>
          <w:rFonts w:ascii="宋体" w:hAnsi="宋体"/>
          <w:b/>
          <w:sz w:val="32"/>
          <w:szCs w:val="32"/>
        </w:rPr>
      </w:pPr>
    </w:p>
    <w:p>
      <w:pPr>
        <w:widowControl/>
        <w:spacing w:line="580" w:lineRule="exact"/>
        <w:ind w:firstLine="640"/>
        <w:jc w:val="center"/>
        <w:rPr>
          <w:rFonts w:hint="eastAsia" w:ascii="宋体" w:hAnsi="宋体"/>
          <w:b/>
          <w:sz w:val="32"/>
          <w:szCs w:val="32"/>
        </w:rPr>
      </w:pPr>
    </w:p>
    <w:p>
      <w:pPr>
        <w:widowControl/>
        <w:spacing w:line="580" w:lineRule="exact"/>
        <w:ind w:firstLine="640"/>
        <w:jc w:val="center"/>
        <w:rPr>
          <w:rFonts w:hint="eastAsia" w:ascii="宋体" w:hAnsi="宋体"/>
          <w:b/>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258D4"/>
    <w:rsid w:val="5D425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2020-10-15T03:31:00Z</dcterms:created>
  <dc:creator>落星优夏</dc:creator>
  <cp:lastModifiedBy>落星优夏</cp:lastModifiedBy>
  <dcterms:modified xsi:type="dcterms:W3CDTF">2020-10-15T03:34:12Z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