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64" w:rsidRDefault="00837832">
      <w:pPr>
        <w:rPr>
          <w:rFonts w:ascii="仿宋" w:eastAsia="仿宋" w:hAnsi="仿宋" w:cs="宋体"/>
          <w:kern w:val="0"/>
          <w:sz w:val="28"/>
          <w:szCs w:val="28"/>
        </w:rPr>
      </w:pPr>
      <w:r w:rsidRPr="00837832">
        <w:rPr>
          <w:rStyle w:val="1Char"/>
          <w:rFonts w:hint="eastAsia"/>
        </w:rPr>
        <w:t>信丰县行政审批局部</w:t>
      </w:r>
      <w:proofErr w:type="gramStart"/>
      <w:r w:rsidRPr="00837832">
        <w:rPr>
          <w:rStyle w:val="1Char"/>
          <w:rFonts w:hint="eastAsia"/>
        </w:rPr>
        <w:t>门整体</w:t>
      </w:r>
      <w:proofErr w:type="gramEnd"/>
      <w:r w:rsidRPr="00837832">
        <w:rPr>
          <w:rStyle w:val="1Char"/>
          <w:rFonts w:hint="eastAsia"/>
        </w:rPr>
        <w:t>支出</w:t>
      </w:r>
      <w:r>
        <w:rPr>
          <w:rStyle w:val="1Char"/>
          <w:rFonts w:hint="eastAsia"/>
        </w:rPr>
        <w:t>自评</w:t>
      </w:r>
      <w:r w:rsidRPr="00837832">
        <w:rPr>
          <w:rStyle w:val="1Char"/>
          <w:rFonts w:hint="eastAsia"/>
        </w:rPr>
        <w:t>报告</w:t>
      </w:r>
      <w:r w:rsidR="00747CE5" w:rsidRPr="00B81A52">
        <w:rPr>
          <w:rFonts w:ascii="仿宋" w:eastAsia="仿宋" w:hAnsi="仿宋" w:cs="宋体" w:hint="eastAsia"/>
          <w:kern w:val="0"/>
          <w:sz w:val="28"/>
          <w:szCs w:val="28"/>
        </w:rPr>
        <w:t xml:space="preserve"> </w:t>
      </w:r>
      <w:r w:rsidR="00747CE5" w:rsidRPr="00B81A52">
        <w:rPr>
          <w:rFonts w:ascii="仿宋" w:eastAsia="仿宋" w:hAnsi="仿宋" w:cs="宋体" w:hint="eastAsia"/>
          <w:kern w:val="0"/>
          <w:sz w:val="28"/>
          <w:szCs w:val="28"/>
        </w:rPr>
        <w:br/>
      </w:r>
      <w:r w:rsidR="00747CE5" w:rsidRPr="00837832">
        <w:rPr>
          <w:rStyle w:val="2Char"/>
          <w:rFonts w:hint="eastAsia"/>
        </w:rPr>
        <w:t>一、部门概况</w:t>
      </w:r>
      <w:r w:rsidR="00747CE5" w:rsidRPr="00B81A52">
        <w:rPr>
          <w:rFonts w:ascii="仿宋" w:eastAsia="仿宋" w:hAnsi="仿宋" w:cs="宋体" w:hint="eastAsia"/>
          <w:kern w:val="0"/>
          <w:sz w:val="28"/>
          <w:szCs w:val="28"/>
        </w:rPr>
        <w:br/>
      </w:r>
      <w:r w:rsidR="00D61C7D">
        <w:rPr>
          <w:rFonts w:ascii="仿宋" w:eastAsia="仿宋" w:hAnsi="仿宋" w:cs="宋体" w:hint="eastAsia"/>
          <w:kern w:val="0"/>
          <w:sz w:val="28"/>
          <w:szCs w:val="28"/>
        </w:rPr>
        <w:t>（一）部门主要职责职能，组织架构、人员及资产等基本情况</w:t>
      </w:r>
      <w:r w:rsidR="00747CE5" w:rsidRPr="00B81A52">
        <w:rPr>
          <w:rFonts w:ascii="仿宋" w:eastAsia="仿宋" w:hAnsi="仿宋" w:cs="宋体" w:hint="eastAsia"/>
          <w:kern w:val="0"/>
          <w:sz w:val="28"/>
          <w:szCs w:val="28"/>
        </w:rPr>
        <w:br/>
        <w:t xml:space="preserve">    信丰县行政</w:t>
      </w:r>
      <w:proofErr w:type="gramStart"/>
      <w:r w:rsidR="00747CE5" w:rsidRPr="00B81A52">
        <w:rPr>
          <w:rFonts w:ascii="仿宋" w:eastAsia="仿宋" w:hAnsi="仿宋" w:cs="宋体" w:hint="eastAsia"/>
          <w:kern w:val="0"/>
          <w:sz w:val="28"/>
          <w:szCs w:val="28"/>
        </w:rPr>
        <w:t>审批局</w:t>
      </w:r>
      <w:proofErr w:type="gramEnd"/>
      <w:r w:rsidR="00747CE5" w:rsidRPr="00B81A52">
        <w:rPr>
          <w:rFonts w:ascii="仿宋" w:eastAsia="仿宋" w:hAnsi="仿宋" w:cs="宋体" w:hint="eastAsia"/>
          <w:kern w:val="0"/>
          <w:sz w:val="28"/>
          <w:szCs w:val="28"/>
        </w:rPr>
        <w:t>是指导、协调、监督各有关职能部门的行政审批事项、非行政许可审批事项、公共服务事项，实行集中办公并进行管理；负责组织协调涉及2个以上部门的行政审批事项的联审工作的县政府派出机构，主要职责是：</w:t>
      </w:r>
      <w:r w:rsidR="00747CE5" w:rsidRPr="00B81A52">
        <w:rPr>
          <w:rFonts w:ascii="仿宋" w:eastAsia="仿宋" w:hAnsi="仿宋" w:cs="宋体" w:hint="eastAsia"/>
          <w:kern w:val="0"/>
          <w:sz w:val="28"/>
          <w:szCs w:val="28"/>
        </w:rPr>
        <w:br/>
        <w:t>负责制定管委会各项规章制度、管理办法，并组织实施。</w:t>
      </w:r>
      <w:r w:rsidR="00747CE5" w:rsidRPr="00B81A52">
        <w:rPr>
          <w:rFonts w:ascii="仿宋" w:eastAsia="仿宋" w:hAnsi="仿宋" w:cs="宋体" w:hint="eastAsia"/>
          <w:kern w:val="0"/>
          <w:sz w:val="28"/>
          <w:szCs w:val="28"/>
        </w:rPr>
        <w:br/>
        <w:t>负责向县政府提出进入管委会服务项目的确定、调整的意见，对项目办理情况进行协调、监督。</w:t>
      </w:r>
      <w:r w:rsidR="00747CE5" w:rsidRPr="00B81A52">
        <w:rPr>
          <w:rFonts w:ascii="仿宋" w:eastAsia="仿宋" w:hAnsi="仿宋" w:cs="宋体" w:hint="eastAsia"/>
          <w:kern w:val="0"/>
          <w:sz w:val="28"/>
          <w:szCs w:val="28"/>
        </w:rPr>
        <w:br/>
        <w:t>负责指导、协调、监督各有关职能部门的行政审批事项、非行政许可审批事项、公共服务事项，实行集中办公并进行管理；负责组织协调涉及2个以上部门的行政审批事项的联审工作。</w:t>
      </w:r>
      <w:r w:rsidR="00747CE5" w:rsidRPr="00B81A52">
        <w:rPr>
          <w:rFonts w:ascii="仿宋" w:eastAsia="仿宋" w:hAnsi="仿宋" w:cs="宋体" w:hint="eastAsia"/>
          <w:kern w:val="0"/>
          <w:sz w:val="28"/>
          <w:szCs w:val="28"/>
        </w:rPr>
        <w:br/>
        <w:t>负责对服务窗口、工作人员的管理和考核及投诉和查处，组织开展与相关的业务培训。</w:t>
      </w:r>
      <w:r w:rsidR="00747CE5" w:rsidRPr="00B81A52">
        <w:rPr>
          <w:rFonts w:ascii="仿宋" w:eastAsia="仿宋" w:hAnsi="仿宋" w:cs="宋体" w:hint="eastAsia"/>
          <w:kern w:val="0"/>
          <w:sz w:val="28"/>
          <w:szCs w:val="28"/>
        </w:rPr>
        <w:br/>
        <w:t>负责中心计算机网络管理，组织协调行政审批事项的网上受理、</w:t>
      </w:r>
      <w:proofErr w:type="gramStart"/>
      <w:r w:rsidR="00747CE5" w:rsidRPr="00B81A52">
        <w:rPr>
          <w:rFonts w:ascii="仿宋" w:eastAsia="仿宋" w:hAnsi="仿宋" w:cs="宋体" w:hint="eastAsia"/>
          <w:kern w:val="0"/>
          <w:sz w:val="28"/>
          <w:szCs w:val="28"/>
        </w:rPr>
        <w:t>网上审批</w:t>
      </w:r>
      <w:proofErr w:type="gramEnd"/>
      <w:r w:rsidR="00747CE5" w:rsidRPr="00B81A52">
        <w:rPr>
          <w:rFonts w:ascii="仿宋" w:eastAsia="仿宋" w:hAnsi="仿宋" w:cs="宋体" w:hint="eastAsia"/>
          <w:kern w:val="0"/>
          <w:sz w:val="28"/>
          <w:szCs w:val="28"/>
        </w:rPr>
        <w:t>工作。指导全县乡（镇）农民服务中心工作。</w:t>
      </w:r>
      <w:r w:rsidR="00747CE5" w:rsidRPr="00B81A52">
        <w:rPr>
          <w:rFonts w:ascii="仿宋" w:eastAsia="仿宋" w:hAnsi="仿宋" w:cs="宋体" w:hint="eastAsia"/>
          <w:kern w:val="0"/>
          <w:sz w:val="28"/>
          <w:szCs w:val="28"/>
        </w:rPr>
        <w:br/>
        <w:t>指导和协调全县的公共资源交易管理工作,开展调查研究,提出加强和规范公共资源交易市场的意见建议。</w:t>
      </w:r>
      <w:r w:rsidR="00747CE5" w:rsidRPr="00B81A52">
        <w:rPr>
          <w:rFonts w:ascii="仿宋" w:eastAsia="仿宋" w:hAnsi="仿宋" w:cs="宋体" w:hint="eastAsia"/>
          <w:kern w:val="0"/>
          <w:sz w:val="28"/>
          <w:szCs w:val="28"/>
        </w:rPr>
        <w:br/>
        <w:t>根据公共资源交易相关法律法规,组织协调有关部门制定加强对公共资源交易平台建设和管理的规章制度。</w:t>
      </w:r>
      <w:r w:rsidR="00747CE5" w:rsidRPr="00B81A52">
        <w:rPr>
          <w:rFonts w:ascii="仿宋" w:eastAsia="仿宋" w:hAnsi="仿宋" w:cs="宋体" w:hint="eastAsia"/>
          <w:kern w:val="0"/>
          <w:sz w:val="28"/>
          <w:szCs w:val="28"/>
        </w:rPr>
        <w:br/>
        <w:t>综合受理公共资源交易活动中心的各种投诉,协调有关行政监管(察)</w:t>
      </w:r>
      <w:r w:rsidR="00747CE5" w:rsidRPr="00B81A52">
        <w:rPr>
          <w:rFonts w:ascii="仿宋" w:eastAsia="仿宋" w:hAnsi="仿宋" w:cs="宋体" w:hint="eastAsia"/>
          <w:kern w:val="0"/>
          <w:sz w:val="28"/>
          <w:szCs w:val="28"/>
        </w:rPr>
        <w:lastRenderedPageBreak/>
        <w:t>部门进行调查处理。</w:t>
      </w:r>
      <w:r w:rsidR="00747CE5" w:rsidRPr="00B81A52">
        <w:rPr>
          <w:rFonts w:ascii="仿宋" w:eastAsia="仿宋" w:hAnsi="仿宋" w:cs="宋体" w:hint="eastAsia"/>
          <w:kern w:val="0"/>
          <w:sz w:val="28"/>
          <w:szCs w:val="28"/>
        </w:rPr>
        <w:br/>
        <w:t>负责对县公共资源交易中心指导、监管并对其执行公共资源有关政策规定情况进行指导和监督,对其组织的建设工程交易,产权交易和政府采购等交易活动实施监督。</w:t>
      </w:r>
      <w:r w:rsidR="00747CE5" w:rsidRPr="00B81A52">
        <w:rPr>
          <w:rFonts w:ascii="仿宋" w:eastAsia="仿宋" w:hAnsi="仿宋" w:cs="宋体" w:hint="eastAsia"/>
          <w:kern w:val="0"/>
          <w:sz w:val="28"/>
          <w:szCs w:val="28"/>
        </w:rPr>
        <w:br/>
        <w:t>承办县委、县政府交办的其他工作。</w:t>
      </w:r>
      <w:r w:rsidR="00747CE5" w:rsidRPr="00B81A52">
        <w:rPr>
          <w:rFonts w:ascii="仿宋" w:eastAsia="仿宋" w:hAnsi="仿宋" w:cs="宋体" w:hint="eastAsia"/>
          <w:kern w:val="0"/>
          <w:sz w:val="28"/>
          <w:szCs w:val="28"/>
        </w:rPr>
        <w:br/>
        <w:t xml:space="preserve">     信丰县行政</w:t>
      </w:r>
      <w:proofErr w:type="gramStart"/>
      <w:r w:rsidR="00747CE5" w:rsidRPr="00B81A52">
        <w:rPr>
          <w:rFonts w:ascii="仿宋" w:eastAsia="仿宋" w:hAnsi="仿宋" w:cs="宋体" w:hint="eastAsia"/>
          <w:kern w:val="0"/>
          <w:sz w:val="28"/>
          <w:szCs w:val="28"/>
        </w:rPr>
        <w:t>审批局</w:t>
      </w:r>
      <w:proofErr w:type="gramEnd"/>
      <w:r w:rsidR="00747CE5" w:rsidRPr="00B81A52">
        <w:rPr>
          <w:rFonts w:ascii="仿宋" w:eastAsia="仿宋" w:hAnsi="仿宋" w:cs="宋体" w:hint="eastAsia"/>
          <w:kern w:val="0"/>
          <w:sz w:val="28"/>
          <w:szCs w:val="28"/>
        </w:rPr>
        <w:t>为一级预算单位，正科级行政单位，下属信丰县公共资源交易中心为副科级事业单位。信丰县行政</w:t>
      </w:r>
      <w:proofErr w:type="gramStart"/>
      <w:r w:rsidR="00747CE5" w:rsidRPr="00B81A52">
        <w:rPr>
          <w:rFonts w:ascii="仿宋" w:eastAsia="仿宋" w:hAnsi="仿宋" w:cs="宋体" w:hint="eastAsia"/>
          <w:kern w:val="0"/>
          <w:sz w:val="28"/>
          <w:szCs w:val="28"/>
        </w:rPr>
        <w:t>审批局</w:t>
      </w:r>
      <w:proofErr w:type="gramEnd"/>
      <w:r w:rsidR="00747CE5" w:rsidRPr="00B81A52">
        <w:rPr>
          <w:rFonts w:ascii="仿宋" w:eastAsia="仿宋" w:hAnsi="仿宋" w:cs="宋体" w:hint="eastAsia"/>
          <w:kern w:val="0"/>
          <w:sz w:val="28"/>
          <w:szCs w:val="28"/>
        </w:rPr>
        <w:t>编制数44人，其中：行政编制10人、全额事业编制34人。2021年度实有人数33人，其中：在职人数33人，包括行政人员10人、全额事业23人。</w:t>
      </w:r>
      <w:r w:rsidR="00747CE5" w:rsidRPr="00B81A52">
        <w:rPr>
          <w:rFonts w:ascii="仿宋" w:eastAsia="仿宋" w:hAnsi="仿宋" w:cs="宋体" w:hint="eastAsia"/>
          <w:kern w:val="0"/>
          <w:sz w:val="28"/>
          <w:szCs w:val="28"/>
        </w:rPr>
        <w:br/>
      </w:r>
      <w:r w:rsidR="00D61C7D">
        <w:rPr>
          <w:rFonts w:ascii="仿宋" w:eastAsia="仿宋" w:hAnsi="仿宋" w:cs="宋体" w:hint="eastAsia"/>
          <w:kern w:val="0"/>
          <w:sz w:val="28"/>
          <w:szCs w:val="28"/>
        </w:rPr>
        <w:t>（二）当年部门履职总体目标、工作任务</w:t>
      </w:r>
      <w:r w:rsidR="00747CE5" w:rsidRPr="00B81A52">
        <w:rPr>
          <w:rFonts w:ascii="仿宋" w:eastAsia="仿宋" w:hAnsi="仿宋" w:cs="宋体" w:hint="eastAsia"/>
          <w:kern w:val="0"/>
          <w:sz w:val="28"/>
          <w:szCs w:val="28"/>
        </w:rPr>
        <w:br/>
        <w:t xml:space="preserve">    承担了全县27个部门实现依申请类政务服务事项100%</w:t>
      </w:r>
      <w:proofErr w:type="gramStart"/>
      <w:r w:rsidR="00747CE5" w:rsidRPr="00B81A52">
        <w:rPr>
          <w:rFonts w:ascii="仿宋" w:eastAsia="仿宋" w:hAnsi="仿宋" w:cs="宋体" w:hint="eastAsia"/>
          <w:kern w:val="0"/>
          <w:sz w:val="28"/>
          <w:szCs w:val="28"/>
        </w:rPr>
        <w:t>进驻县</w:t>
      </w:r>
      <w:proofErr w:type="gramEnd"/>
      <w:r w:rsidR="00747CE5" w:rsidRPr="00B81A52">
        <w:rPr>
          <w:rFonts w:ascii="仿宋" w:eastAsia="仿宋" w:hAnsi="仿宋" w:cs="宋体" w:hint="eastAsia"/>
          <w:kern w:val="0"/>
          <w:sz w:val="28"/>
          <w:szCs w:val="28"/>
        </w:rPr>
        <w:t xml:space="preserve">本级办事大厅；“一窗式”受理率提高到94%，超过2020年目标要求14个百分点； </w:t>
      </w:r>
      <w:proofErr w:type="gramStart"/>
      <w:r w:rsidR="00747CE5" w:rsidRPr="00B81A52">
        <w:rPr>
          <w:rFonts w:ascii="仿宋" w:eastAsia="仿宋" w:hAnsi="仿宋" w:cs="宋体" w:hint="eastAsia"/>
          <w:kern w:val="0"/>
          <w:sz w:val="28"/>
          <w:szCs w:val="28"/>
        </w:rPr>
        <w:t>“一网办”通办率</w:t>
      </w:r>
      <w:proofErr w:type="gramEnd"/>
      <w:r w:rsidR="00747CE5" w:rsidRPr="00B81A52">
        <w:rPr>
          <w:rFonts w:ascii="仿宋" w:eastAsia="仿宋" w:hAnsi="仿宋" w:cs="宋体" w:hint="eastAsia"/>
          <w:kern w:val="0"/>
          <w:sz w:val="28"/>
          <w:szCs w:val="28"/>
        </w:rPr>
        <w:t>提高到81%，超过2019年目标要求11个百分点，实现民生事项“掌上办理”；“最多跑一次”办理率达96%，超额完成年初政府工作报告确定目标，“就近办”事项比率提高到50%以上；梳理“三减”事项398项；“一链办理”的实施时限压缩41.9%、材料减少41.9%、环节减少72%。</w:t>
      </w:r>
      <w:r w:rsidR="00747CE5" w:rsidRPr="00B81A52">
        <w:rPr>
          <w:rFonts w:ascii="仿宋" w:eastAsia="仿宋" w:hAnsi="仿宋" w:cs="宋体" w:hint="eastAsia"/>
          <w:kern w:val="0"/>
          <w:sz w:val="28"/>
          <w:szCs w:val="28"/>
        </w:rPr>
        <w:br/>
      </w:r>
      <w:r w:rsidR="00D61C7D">
        <w:rPr>
          <w:rFonts w:ascii="仿宋" w:eastAsia="仿宋" w:hAnsi="仿宋" w:cs="宋体" w:hint="eastAsia"/>
          <w:kern w:val="0"/>
          <w:sz w:val="28"/>
          <w:szCs w:val="28"/>
        </w:rPr>
        <w:t>（三）当年部门年度整体支出绩效目标</w:t>
      </w:r>
      <w:r w:rsidR="00747CE5" w:rsidRPr="00B81A52">
        <w:rPr>
          <w:rFonts w:ascii="仿宋" w:eastAsia="仿宋" w:hAnsi="仿宋" w:cs="宋体" w:hint="eastAsia"/>
          <w:kern w:val="0"/>
          <w:sz w:val="28"/>
          <w:szCs w:val="28"/>
        </w:rPr>
        <w:br/>
        <w:t xml:space="preserve">    在年度部门预算批复金额内，合理安排经费，保障大厅日常运行维护，保障大厅保安保洁及窗口工作人员工资按时发放，保障免费复印免费邮寄递、预约延时服务等各项便民利企措施的可持续性推进，提高办事效率，提升群众满意度。</w:t>
      </w:r>
      <w:r w:rsidR="00747CE5" w:rsidRPr="00B81A52">
        <w:rPr>
          <w:rFonts w:ascii="仿宋" w:eastAsia="仿宋" w:hAnsi="仿宋" w:cs="宋体" w:hint="eastAsia"/>
          <w:kern w:val="0"/>
          <w:sz w:val="28"/>
          <w:szCs w:val="28"/>
        </w:rPr>
        <w:br/>
      </w:r>
      <w:r w:rsidR="00D61C7D">
        <w:rPr>
          <w:rFonts w:ascii="仿宋" w:eastAsia="仿宋" w:hAnsi="仿宋" w:cs="宋体" w:hint="eastAsia"/>
          <w:kern w:val="0"/>
          <w:sz w:val="28"/>
          <w:szCs w:val="28"/>
        </w:rPr>
        <w:t>（四）部门预算绩效管理开展情况</w:t>
      </w:r>
      <w:r w:rsidR="00747CE5" w:rsidRPr="00B81A52">
        <w:rPr>
          <w:rFonts w:ascii="仿宋" w:eastAsia="仿宋" w:hAnsi="仿宋" w:cs="宋体" w:hint="eastAsia"/>
          <w:kern w:val="0"/>
          <w:sz w:val="28"/>
          <w:szCs w:val="28"/>
        </w:rPr>
        <w:br/>
        <w:t xml:space="preserve">  本部门严格按照相关文件要求及财政部门工作部署，将本部门预算资金全部纳入预算绩效评价工作范围内，严格执行预算绩效评价要求及相关规定</w:t>
      </w:r>
      <w:proofErr w:type="gramStart"/>
      <w:r w:rsidR="00747CE5" w:rsidRPr="00B81A52">
        <w:rPr>
          <w:rFonts w:ascii="仿宋" w:eastAsia="仿宋" w:hAnsi="仿宋" w:cs="宋体" w:hint="eastAsia"/>
          <w:kern w:val="0"/>
          <w:sz w:val="28"/>
          <w:szCs w:val="28"/>
        </w:rPr>
        <w:t>，着</w:t>
      </w:r>
      <w:proofErr w:type="gramEnd"/>
      <w:r w:rsidR="00747CE5" w:rsidRPr="00B81A52">
        <w:rPr>
          <w:rFonts w:ascii="仿宋" w:eastAsia="仿宋" w:hAnsi="仿宋" w:cs="宋体" w:hint="eastAsia"/>
          <w:kern w:val="0"/>
          <w:sz w:val="28"/>
          <w:szCs w:val="28"/>
        </w:rPr>
        <w:t>专人负责，按时按质按量认真进行预算绩效自评。建立绩效信息公开制度，对绩效目标、绩效评价结果等绩效管理信息向社会公开，接受社会监督。</w:t>
      </w:r>
      <w:r w:rsidR="00747CE5" w:rsidRPr="00B81A52">
        <w:rPr>
          <w:rFonts w:ascii="仿宋" w:eastAsia="仿宋" w:hAnsi="仿宋" w:cs="宋体" w:hint="eastAsia"/>
          <w:kern w:val="0"/>
          <w:sz w:val="28"/>
          <w:szCs w:val="28"/>
        </w:rPr>
        <w:br/>
      </w:r>
      <w:r w:rsidR="00D61C7D">
        <w:rPr>
          <w:rFonts w:ascii="仿宋" w:eastAsia="仿宋" w:hAnsi="仿宋" w:cs="宋体" w:hint="eastAsia"/>
          <w:kern w:val="0"/>
          <w:sz w:val="28"/>
          <w:szCs w:val="28"/>
        </w:rPr>
        <w:t>（五）当年部门预算及执行情况</w:t>
      </w:r>
      <w:r w:rsidR="00747CE5" w:rsidRPr="00B81A52">
        <w:rPr>
          <w:rFonts w:ascii="仿宋" w:eastAsia="仿宋" w:hAnsi="仿宋" w:cs="宋体" w:hint="eastAsia"/>
          <w:kern w:val="0"/>
          <w:sz w:val="28"/>
          <w:szCs w:val="28"/>
        </w:rPr>
        <w:br/>
        <w:t xml:space="preserve">   2021年度本部门预算金额826.42万元，实际执行金额704.42万元。预算执行率为85.24%。部门整体支出绩效自评得分为85分。本部门严格按照预算批复金额执行部门预算，对资金严格管理，专款专用，厉行节约。</w:t>
      </w:r>
      <w:r w:rsidR="00747CE5" w:rsidRPr="00B81A52">
        <w:rPr>
          <w:rFonts w:ascii="仿宋" w:eastAsia="仿宋" w:hAnsi="仿宋" w:cs="宋体" w:hint="eastAsia"/>
          <w:kern w:val="0"/>
          <w:sz w:val="28"/>
          <w:szCs w:val="28"/>
        </w:rPr>
        <w:br/>
      </w:r>
      <w:r w:rsidR="00747CE5" w:rsidRPr="00837832">
        <w:rPr>
          <w:rStyle w:val="2Char"/>
          <w:rFonts w:hint="eastAsia"/>
        </w:rPr>
        <w:t>二、部门整体支出绩效实现情况</w:t>
      </w:r>
      <w:r w:rsidR="00747CE5" w:rsidRPr="00B81A52">
        <w:rPr>
          <w:rFonts w:ascii="仿宋" w:eastAsia="仿宋" w:hAnsi="仿宋" w:cs="宋体" w:hint="eastAsia"/>
          <w:kern w:val="0"/>
          <w:sz w:val="28"/>
          <w:szCs w:val="28"/>
        </w:rPr>
        <w:br/>
        <w:t xml:space="preserve">  （一）履职完成情况：自评项目合计6个，涉及大厅运维经费、免费复印免费刊刻免费邮寄递、</w:t>
      </w:r>
      <w:proofErr w:type="gramStart"/>
      <w:r w:rsidR="00747CE5" w:rsidRPr="00B81A52">
        <w:rPr>
          <w:rFonts w:ascii="仿宋" w:eastAsia="仿宋" w:hAnsi="仿宋" w:cs="宋体" w:hint="eastAsia"/>
          <w:kern w:val="0"/>
          <w:sz w:val="28"/>
          <w:szCs w:val="28"/>
        </w:rPr>
        <w:t>赣服通</w:t>
      </w:r>
      <w:proofErr w:type="gramEnd"/>
      <w:r w:rsidR="00747CE5" w:rsidRPr="00B81A52">
        <w:rPr>
          <w:rFonts w:ascii="仿宋" w:eastAsia="仿宋" w:hAnsi="仿宋" w:cs="宋体" w:hint="eastAsia"/>
          <w:kern w:val="0"/>
          <w:sz w:val="28"/>
          <w:szCs w:val="28"/>
        </w:rPr>
        <w:t>3.0、网上中介超市建设、窗口工作人员工资、大厅目标绩效考核项目。网上中介超市项目未实施，其他项目均按期实施，完成了年初目标值。</w:t>
      </w:r>
      <w:r w:rsidR="00747CE5" w:rsidRPr="00B81A52">
        <w:rPr>
          <w:rFonts w:ascii="仿宋" w:eastAsia="仿宋" w:hAnsi="仿宋" w:cs="宋体" w:hint="eastAsia"/>
          <w:kern w:val="0"/>
          <w:sz w:val="28"/>
          <w:szCs w:val="28"/>
        </w:rPr>
        <w:br/>
        <w:t xml:space="preserve">  （二）履职效果情况：本次自评根据实际情况主要涉及社会效益方面，主要表现为群众参与度，提升群众办事便捷性和体验感，为群众办事、为群众解忧。</w:t>
      </w:r>
      <w:r w:rsidR="00747CE5" w:rsidRPr="00B81A52">
        <w:rPr>
          <w:rFonts w:ascii="仿宋" w:eastAsia="仿宋" w:hAnsi="仿宋" w:cs="宋体" w:hint="eastAsia"/>
          <w:kern w:val="0"/>
          <w:sz w:val="28"/>
          <w:szCs w:val="28"/>
        </w:rPr>
        <w:br/>
        <w:t xml:space="preserve">  （三）社会满意度及可持续性影响</w:t>
      </w:r>
      <w:r w:rsidR="00747CE5" w:rsidRPr="00B81A52">
        <w:rPr>
          <w:rFonts w:ascii="仿宋" w:eastAsia="仿宋" w:hAnsi="仿宋" w:cs="宋体" w:hint="eastAsia"/>
          <w:kern w:val="0"/>
          <w:sz w:val="28"/>
          <w:szCs w:val="28"/>
        </w:rPr>
        <w:br/>
        <w:t xml:space="preserve">  群众满意度设定在80%以上，满意度调查通过让办事群众在好差</w:t>
      </w:r>
      <w:proofErr w:type="gramStart"/>
      <w:r w:rsidR="00747CE5" w:rsidRPr="00B81A52">
        <w:rPr>
          <w:rFonts w:ascii="仿宋" w:eastAsia="仿宋" w:hAnsi="仿宋" w:cs="宋体" w:hint="eastAsia"/>
          <w:kern w:val="0"/>
          <w:sz w:val="28"/>
          <w:szCs w:val="28"/>
        </w:rPr>
        <w:t>评系统</w:t>
      </w:r>
      <w:proofErr w:type="gramEnd"/>
      <w:r w:rsidR="00747CE5" w:rsidRPr="00B81A52">
        <w:rPr>
          <w:rFonts w:ascii="仿宋" w:eastAsia="仿宋" w:hAnsi="仿宋" w:cs="宋体" w:hint="eastAsia"/>
          <w:kern w:val="0"/>
          <w:sz w:val="28"/>
          <w:szCs w:val="28"/>
        </w:rPr>
        <w:t>上对服务进行评价，统计结果显示满意度在90%以上，较好的完成了目标值。</w:t>
      </w:r>
      <w:r w:rsidR="00747CE5" w:rsidRPr="00B81A52">
        <w:rPr>
          <w:rFonts w:ascii="仿宋" w:eastAsia="仿宋" w:hAnsi="仿宋" w:cs="宋体" w:hint="eastAsia"/>
          <w:kern w:val="0"/>
          <w:sz w:val="28"/>
          <w:szCs w:val="28"/>
        </w:rPr>
        <w:br/>
      </w:r>
      <w:r w:rsidR="00747CE5" w:rsidRPr="00837832">
        <w:rPr>
          <w:rStyle w:val="2Char"/>
          <w:rFonts w:hint="eastAsia"/>
        </w:rPr>
        <w:t>三、部门整体支出绩效中存在问题及改进措施</w:t>
      </w:r>
      <w:r w:rsidR="00747CE5" w:rsidRPr="00837832">
        <w:rPr>
          <w:rStyle w:val="2Char"/>
          <w:rFonts w:hint="eastAsia"/>
        </w:rPr>
        <w:br/>
      </w:r>
      <w:r w:rsidR="00747CE5" w:rsidRPr="00B81A52">
        <w:rPr>
          <w:rFonts w:ascii="仿宋" w:eastAsia="仿宋" w:hAnsi="仿宋" w:cs="宋体" w:hint="eastAsia"/>
          <w:kern w:val="0"/>
          <w:sz w:val="28"/>
          <w:szCs w:val="28"/>
        </w:rPr>
        <w:t>（一）主要问题及原因分析：一是由于绩效评价指标的设置具有一定主观性和灵活性，评价指标体系有待完善，提升与实际工作业务的关联性，二是由于预算绩效评价工作经验不足，从事绩效评价的工作人员业务水平有待提升。</w:t>
      </w:r>
    </w:p>
    <w:p w:rsidR="00747CE5" w:rsidRDefault="00747CE5">
      <w:r w:rsidRPr="00B81A52">
        <w:rPr>
          <w:rFonts w:ascii="仿宋" w:eastAsia="仿宋" w:hAnsi="仿宋" w:cs="宋体" w:hint="eastAsia"/>
          <w:kern w:val="0"/>
          <w:sz w:val="28"/>
          <w:szCs w:val="28"/>
        </w:rPr>
        <w:t>（二）改进的方向和具体措施</w:t>
      </w:r>
      <w:r w:rsidRPr="00B81A52">
        <w:rPr>
          <w:rFonts w:ascii="仿宋" w:eastAsia="仿宋" w:hAnsi="仿宋" w:cs="宋体" w:hint="eastAsia"/>
          <w:kern w:val="0"/>
          <w:sz w:val="28"/>
          <w:szCs w:val="28"/>
        </w:rPr>
        <w:br/>
        <w:t xml:space="preserve">   一是预算绩效评价工作中增强评价指标与单位职能、工作业务的关联，能够真实有效的反映出部门支出的预算绩效情况，为预算编制与执行提供决策参考；二是加强预算绩效的学习与培训，提升从业人员的专业水平，确保预算绩效评价结果客观有效。</w:t>
      </w:r>
      <w:r w:rsidRPr="00B81A52">
        <w:rPr>
          <w:rFonts w:ascii="仿宋" w:eastAsia="仿宋" w:hAnsi="仿宋" w:cs="宋体" w:hint="eastAsia"/>
          <w:kern w:val="0"/>
          <w:sz w:val="28"/>
          <w:szCs w:val="28"/>
        </w:rPr>
        <w:br/>
        <w:t>四、绩效自评结果拟应用和公开情况</w:t>
      </w:r>
      <w:r w:rsidRPr="00B81A52">
        <w:rPr>
          <w:rFonts w:ascii="仿宋" w:eastAsia="仿宋" w:hAnsi="仿宋" w:cs="宋体" w:hint="eastAsia"/>
          <w:kern w:val="0"/>
          <w:sz w:val="28"/>
          <w:szCs w:val="28"/>
        </w:rPr>
        <w:br/>
        <w:t xml:space="preserve">   为进一步推进绩效评价结果的运用，本部门将预算绩效评价结果随部门预决算数据公开在政府门户网站，接受社会大众的监督。通过对预算绩效评价结果的解读，对本部门的预算编制与执行工作进行提升，确保财政资金落到实处，用在刀刃上，做到“花钱必问效”。</w:t>
      </w:r>
      <w:r w:rsidRPr="00B81A52">
        <w:rPr>
          <w:rFonts w:ascii="仿宋" w:eastAsia="仿宋" w:hAnsi="仿宋" w:cs="宋体" w:hint="eastAsia"/>
          <w:kern w:val="0"/>
          <w:sz w:val="28"/>
          <w:szCs w:val="28"/>
        </w:rPr>
        <w:br/>
      </w:r>
    </w:p>
    <w:sectPr w:rsidR="00747CE5" w:rsidSect="009914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47CE5"/>
    <w:rsid w:val="00747CE5"/>
    <w:rsid w:val="00837832"/>
    <w:rsid w:val="00964D7E"/>
    <w:rsid w:val="00991464"/>
    <w:rsid w:val="00D61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64"/>
    <w:pPr>
      <w:widowControl w:val="0"/>
      <w:jc w:val="both"/>
    </w:pPr>
  </w:style>
  <w:style w:type="paragraph" w:styleId="1">
    <w:name w:val="heading 1"/>
    <w:basedOn w:val="a"/>
    <w:next w:val="a"/>
    <w:link w:val="1Char"/>
    <w:uiPriority w:val="9"/>
    <w:qFormat/>
    <w:rsid w:val="0083783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783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83783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837832"/>
    <w:rPr>
      <w:rFonts w:asciiTheme="majorHAnsi" w:eastAsia="宋体" w:hAnsiTheme="majorHAnsi" w:cstheme="majorBidi"/>
      <w:b/>
      <w:bCs/>
      <w:kern w:val="28"/>
      <w:sz w:val="32"/>
      <w:szCs w:val="32"/>
    </w:rPr>
  </w:style>
  <w:style w:type="paragraph" w:styleId="a4">
    <w:name w:val="Title"/>
    <w:basedOn w:val="a"/>
    <w:next w:val="a"/>
    <w:link w:val="Char0"/>
    <w:uiPriority w:val="10"/>
    <w:qFormat/>
    <w:rsid w:val="00837832"/>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837832"/>
    <w:rPr>
      <w:rFonts w:asciiTheme="majorHAnsi" w:eastAsia="宋体" w:hAnsiTheme="majorHAnsi" w:cstheme="majorBidi"/>
      <w:b/>
      <w:bCs/>
      <w:sz w:val="32"/>
      <w:szCs w:val="32"/>
    </w:rPr>
  </w:style>
  <w:style w:type="character" w:customStyle="1" w:styleId="2Char">
    <w:name w:val="标题 2 Char"/>
    <w:basedOn w:val="a0"/>
    <w:link w:val="2"/>
    <w:uiPriority w:val="9"/>
    <w:rsid w:val="00837832"/>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837832"/>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310</Words>
  <Characters>1769</Characters>
  <Application>Microsoft Office Word</Application>
  <DocSecurity>0</DocSecurity>
  <Lines>14</Lines>
  <Paragraphs>4</Paragraphs>
  <ScaleCrop>false</ScaleCrop>
  <Company>MS</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2022-08-11T07:39:00Z</cp:lastPrinted>
  <dcterms:created xsi:type="dcterms:W3CDTF">2022-08-11T07:39:00Z</dcterms:created>
  <dcterms:modified xsi:type="dcterms:W3CDTF">2022-08-11T07:39:00Z</dcterms:modified>
</cp:coreProperties>
</file>