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pPr>
      <w:r>
        <w:rPr>
          <w:rFonts w:hint="eastAsia"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t>信丰县</w:t>
      </w:r>
      <w:r>
        <w:rPr>
          <w:rFonts w:hint="eastAsia" w:ascii="宋体" w:hAnsi="宋体" w:eastAsia="宋体" w:cs="宋体"/>
          <w:snapToGrid w:val="0"/>
          <w:color w:val="000000"/>
          <w:spacing w:val="2"/>
          <w:kern w:val="0"/>
          <w:sz w:val="44"/>
          <w:szCs w:val="44"/>
          <w:lang w:val="en-US" w:eastAsia="zh-CN"/>
          <w14:textOutline w14:w="7988" w14:cap="flat" w14:cmpd="sng" w14:algn="ctr">
            <w14:solidFill>
              <w14:srgbClr w14:val="000000"/>
            </w14:solidFill>
            <w14:prstDash w14:val="solid"/>
            <w14:miter w14:val="0"/>
          </w14:textOutline>
        </w:rPr>
        <w:t>民政局</w:t>
      </w:r>
      <w:r>
        <w:rPr>
          <w:rFonts w:hint="eastAsia"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t>单位</w:t>
      </w:r>
      <w:r>
        <w:rPr>
          <w:rFonts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t>2025年</w:t>
      </w:r>
      <w:r>
        <w:rPr>
          <w:rFonts w:hint="eastAsia"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t>单位</w:t>
      </w:r>
      <w:r>
        <w:rPr>
          <w:rFonts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t>预算</w:t>
      </w:r>
    </w:p>
    <w:p>
      <w:pPr>
        <w:rPr>
          <w:rFonts w:ascii="宋体" w:hAnsi="宋体" w:eastAsia="宋体"/>
        </w:rPr>
      </w:pPr>
    </w:p>
    <w:p>
      <w:pPr>
        <w:spacing w:line="560" w:lineRule="exact"/>
        <w:jc w:val="center"/>
        <w:outlineLvl w:val="0"/>
        <w:rPr>
          <w:rFonts w:ascii="仿宋_GB2312" w:hAnsi="宋体" w:eastAsia="仿宋_GB2312"/>
          <w:b/>
          <w:sz w:val="30"/>
          <w:szCs w:val="30"/>
        </w:rPr>
      </w:pPr>
      <w:r>
        <w:rPr>
          <w:rFonts w:hint="eastAsia" w:ascii="仿宋_GB2312" w:hAnsi="宋体" w:eastAsia="仿宋_GB2312"/>
          <w:b/>
          <w:sz w:val="30"/>
          <w:szCs w:val="30"/>
        </w:rPr>
        <w:t>目    录</w:t>
      </w:r>
    </w:p>
    <w:p>
      <w:pPr>
        <w:spacing w:line="560" w:lineRule="exact"/>
        <w:outlineLvl w:val="0"/>
        <w:rPr>
          <w:rFonts w:ascii="仿宋_GB2312" w:hAnsi="宋体" w:eastAsia="仿宋_GB2312"/>
          <w:b/>
          <w:sz w:val="30"/>
          <w:szCs w:val="30"/>
        </w:rPr>
      </w:pPr>
      <w:r>
        <w:rPr>
          <w:rFonts w:hint="eastAsia" w:ascii="仿宋_GB2312" w:hAnsi="宋体" w:eastAsia="仿宋_GB2312"/>
          <w:b/>
          <w:sz w:val="30"/>
          <w:szCs w:val="30"/>
        </w:rPr>
        <w:t>第一部分  信丰县</w:t>
      </w:r>
      <w:r>
        <w:rPr>
          <w:rFonts w:hint="eastAsia" w:ascii="仿宋_GB2312" w:hAnsi="宋体" w:eastAsia="仿宋_GB2312"/>
          <w:b/>
          <w:sz w:val="30"/>
          <w:szCs w:val="30"/>
          <w:lang w:val="en-US" w:eastAsia="zh-CN"/>
        </w:rPr>
        <w:t>民政局</w:t>
      </w:r>
      <w:r>
        <w:rPr>
          <w:rFonts w:hint="eastAsia" w:ascii="仿宋_GB2312" w:hAnsi="宋体" w:eastAsia="仿宋_GB2312"/>
          <w:b/>
          <w:sz w:val="30"/>
          <w:szCs w:val="30"/>
        </w:rPr>
        <w:t>单位概况</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一、单位主要职责</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二、机构设置及人员情况</w:t>
      </w:r>
    </w:p>
    <w:p>
      <w:pPr>
        <w:spacing w:line="560" w:lineRule="exact"/>
        <w:outlineLvl w:val="0"/>
        <w:rPr>
          <w:rFonts w:ascii="仿宋_GB2312" w:hAnsi="宋体" w:eastAsia="仿宋_GB2312"/>
          <w:b/>
          <w:sz w:val="30"/>
          <w:szCs w:val="30"/>
        </w:rPr>
      </w:pPr>
      <w:r>
        <w:rPr>
          <w:rFonts w:hint="eastAsia" w:ascii="仿宋_GB2312" w:hAnsi="宋体" w:eastAsia="仿宋_GB2312"/>
          <w:b/>
          <w:sz w:val="30"/>
          <w:szCs w:val="30"/>
        </w:rPr>
        <w:t>第二部分  信丰县</w:t>
      </w:r>
      <w:r>
        <w:rPr>
          <w:rFonts w:hint="eastAsia" w:ascii="仿宋_GB2312" w:hAnsi="宋体" w:eastAsia="仿宋_GB2312"/>
          <w:b/>
          <w:sz w:val="30"/>
          <w:szCs w:val="30"/>
          <w:lang w:val="en-US" w:eastAsia="zh-CN"/>
        </w:rPr>
        <w:t>民政局</w:t>
      </w:r>
      <w:r>
        <w:rPr>
          <w:rFonts w:hint="eastAsia" w:ascii="仿宋_GB2312" w:hAnsi="宋体" w:eastAsia="仿宋_GB2312"/>
          <w:b/>
          <w:sz w:val="30"/>
          <w:szCs w:val="30"/>
        </w:rPr>
        <w:t>单位2025年单位预算表</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一、《收支预算总表》</w:t>
      </w:r>
      <w:bookmarkStart w:id="0" w:name="_GoBack"/>
      <w:bookmarkEnd w:id="0"/>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二、《部门收入总表》</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三、《部门支出总表》</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四、《财政拨款收支总表》</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五、《一般公共预算支出表》</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六、《一般公共预算基本支出表》</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七、《财政拨款“三公”经费支出表》</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八、《政府性基金预算支出表》</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九、《国有资本经营预算支出表》</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十、《项目绩效目标表》</w:t>
      </w:r>
    </w:p>
    <w:p>
      <w:pPr>
        <w:spacing w:line="560" w:lineRule="exact"/>
        <w:outlineLvl w:val="0"/>
        <w:rPr>
          <w:rFonts w:ascii="仿宋_GB2312" w:hAnsi="宋体" w:eastAsia="仿宋_GB2312"/>
          <w:b/>
          <w:sz w:val="30"/>
          <w:szCs w:val="30"/>
        </w:rPr>
      </w:pPr>
      <w:r>
        <w:rPr>
          <w:rFonts w:hint="eastAsia" w:ascii="仿宋_GB2312" w:hAnsi="宋体" w:eastAsia="仿宋_GB2312"/>
          <w:b/>
          <w:sz w:val="30"/>
          <w:szCs w:val="30"/>
        </w:rPr>
        <w:t>第三部分  信丰县</w:t>
      </w:r>
      <w:r>
        <w:rPr>
          <w:rFonts w:hint="eastAsia" w:ascii="仿宋_GB2312" w:hAnsi="宋体" w:eastAsia="仿宋_GB2312"/>
          <w:b/>
          <w:sz w:val="30"/>
          <w:szCs w:val="30"/>
          <w:lang w:val="en-US" w:eastAsia="zh-CN"/>
        </w:rPr>
        <w:t>民政局</w:t>
      </w:r>
      <w:r>
        <w:rPr>
          <w:rFonts w:hint="eastAsia" w:ascii="仿宋_GB2312" w:hAnsi="宋体" w:eastAsia="仿宋_GB2312"/>
          <w:b/>
          <w:sz w:val="30"/>
          <w:szCs w:val="30"/>
        </w:rPr>
        <w:t>单位2025年单位预算情况说明</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一、2025年单位预算收支情况说明</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二、2025年“三公”经费预算情况说明</w:t>
      </w:r>
    </w:p>
    <w:p>
      <w:pPr>
        <w:spacing w:line="560" w:lineRule="exact"/>
        <w:rPr>
          <w:rFonts w:hint="eastAsia" w:ascii="仿宋_GB2312" w:hAnsi="宋体" w:eastAsia="仿宋_GB2312"/>
          <w:b/>
          <w:sz w:val="30"/>
          <w:szCs w:val="30"/>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b/>
          <w:sz w:val="30"/>
          <w:szCs w:val="30"/>
        </w:rPr>
        <w:t>第四部分  名词解释</w:t>
      </w:r>
    </w:p>
    <w:p>
      <w:pPr>
        <w:spacing w:line="560" w:lineRule="exact"/>
        <w:jc w:val="center"/>
        <w:rPr>
          <w:rFonts w:ascii="仿宋_GB2312" w:hAnsi="宋体" w:eastAsia="仿宋_GB2312"/>
          <w:b/>
          <w:sz w:val="30"/>
          <w:szCs w:val="30"/>
        </w:rPr>
      </w:pPr>
      <w:r>
        <w:rPr>
          <w:rFonts w:hint="eastAsia" w:ascii="仿宋_GB2312" w:hAnsi="宋体" w:eastAsia="仿宋_GB2312"/>
          <w:b/>
          <w:sz w:val="30"/>
          <w:szCs w:val="30"/>
        </w:rPr>
        <w:t>第一部分  信丰县</w:t>
      </w:r>
      <w:r>
        <w:rPr>
          <w:rFonts w:hint="eastAsia" w:ascii="仿宋_GB2312" w:hAnsi="宋体" w:eastAsia="仿宋_GB2312"/>
          <w:b/>
          <w:sz w:val="30"/>
          <w:szCs w:val="30"/>
          <w:lang w:val="en-US" w:eastAsia="zh-CN"/>
        </w:rPr>
        <w:t>民政局</w:t>
      </w:r>
      <w:r>
        <w:rPr>
          <w:rFonts w:hint="eastAsia" w:ascii="仿宋_GB2312" w:hAnsi="宋体" w:eastAsia="仿宋_GB2312"/>
          <w:b/>
          <w:sz w:val="30"/>
          <w:szCs w:val="30"/>
        </w:rPr>
        <w:t>单位概况</w:t>
      </w:r>
    </w:p>
    <w:p>
      <w:pPr>
        <w:spacing w:line="560" w:lineRule="exact"/>
        <w:ind w:firstLine="602" w:firstLineChars="200"/>
        <w:outlineLvl w:val="1"/>
        <w:rPr>
          <w:rFonts w:ascii="仿宋_GB2312" w:hAnsi="宋体" w:eastAsia="仿宋_GB2312"/>
          <w:b/>
          <w:sz w:val="30"/>
          <w:szCs w:val="30"/>
        </w:rPr>
      </w:pPr>
      <w:r>
        <w:rPr>
          <w:rFonts w:hint="eastAsia" w:ascii="仿宋_GB2312" w:hAnsi="宋体" w:eastAsia="仿宋_GB2312"/>
          <w:b/>
          <w:sz w:val="30"/>
          <w:szCs w:val="30"/>
        </w:rPr>
        <w:t>一、单位主要职责</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宋体" w:eastAsia="仿宋_GB2312"/>
          <w:b w:val="0"/>
          <w:bCs/>
          <w:sz w:val="30"/>
          <w:szCs w:val="30"/>
        </w:rPr>
      </w:pPr>
      <w:r>
        <w:rPr>
          <w:rFonts w:hint="eastAsia" w:ascii="仿宋_GB2312" w:hAnsi="宋体" w:eastAsia="仿宋_GB2312"/>
          <w:b w:val="0"/>
          <w:bCs/>
          <w:sz w:val="30"/>
          <w:szCs w:val="30"/>
        </w:rPr>
        <w:t>信丰县民政局的主要职责有：</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宋体" w:eastAsia="仿宋_GB2312"/>
          <w:b w:val="0"/>
          <w:bCs/>
          <w:sz w:val="30"/>
          <w:szCs w:val="30"/>
        </w:rPr>
      </w:pPr>
      <w:r>
        <w:rPr>
          <w:rFonts w:hint="eastAsia" w:ascii="仿宋_GB2312" w:hAnsi="宋体" w:eastAsia="仿宋_GB2312"/>
          <w:b w:val="0"/>
          <w:bCs/>
          <w:sz w:val="30"/>
          <w:szCs w:val="30"/>
        </w:rPr>
        <w:t>（一）在全县经济社会发展总体规划的框架内，编制全县民政事业发展规划，制定年度工作计划，并组织实施和监督检查。</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宋体" w:eastAsia="仿宋_GB2312"/>
          <w:b w:val="0"/>
          <w:bCs/>
          <w:sz w:val="30"/>
          <w:szCs w:val="30"/>
        </w:rPr>
      </w:pPr>
      <w:r>
        <w:rPr>
          <w:rFonts w:hint="eastAsia" w:ascii="仿宋_GB2312" w:hAnsi="宋体" w:eastAsia="仿宋_GB2312"/>
          <w:b w:val="0"/>
          <w:bCs/>
          <w:sz w:val="30"/>
          <w:szCs w:val="30"/>
        </w:rPr>
        <w:t>（二）负责全县性社会团体和民办非企业单位的登记管理、年度检查工作，并按照管辖权限进行执法监察；查处社团和民办非企业单位违法行为和未经登记的社团、民办非企业单位的非法活动。</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宋体" w:eastAsia="仿宋_GB2312"/>
          <w:b w:val="0"/>
          <w:bCs/>
          <w:sz w:val="30"/>
          <w:szCs w:val="30"/>
        </w:rPr>
      </w:pPr>
      <w:r>
        <w:rPr>
          <w:rFonts w:hint="eastAsia" w:ascii="仿宋_GB2312" w:hAnsi="宋体" w:eastAsia="仿宋_GB2312"/>
          <w:b w:val="0"/>
          <w:bCs/>
          <w:sz w:val="30"/>
          <w:szCs w:val="30"/>
        </w:rPr>
        <w:t>（三）拟订全县社会救助规划、政策和标准，健全城乡社会救助体系。组织实施农村困难群众住房救助，负责城乡居民最低生活保障、医疗救助、临时救助工作；负责城县低收入家庭收入核定的管理工作；指导农村五保供养和敬老（光荣）院管理工作。</w:t>
      </w:r>
      <w:r>
        <w:rPr>
          <w:rFonts w:hint="eastAsia" w:ascii="仿宋_GB2312" w:hAnsi="宋体" w:eastAsia="仿宋_GB2312"/>
          <w:b w:val="0"/>
          <w:bCs/>
          <w:sz w:val="30"/>
          <w:szCs w:val="30"/>
        </w:rPr>
        <w:br w:type="textWrapping"/>
      </w:r>
      <w:r>
        <w:rPr>
          <w:rFonts w:hint="eastAsia" w:ascii="仿宋_GB2312" w:hAnsi="宋体" w:eastAsia="仿宋_GB2312"/>
          <w:b w:val="0"/>
          <w:bCs/>
          <w:sz w:val="30"/>
          <w:szCs w:val="30"/>
        </w:rPr>
        <w:t>（四）依法指导村（居）民自治；指导城乡基层政权建设和基层群众自治组织建设；指导社区建设工作。</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宋体" w:eastAsia="仿宋_GB2312"/>
          <w:b w:val="0"/>
          <w:bCs/>
          <w:sz w:val="30"/>
          <w:szCs w:val="30"/>
        </w:rPr>
      </w:pPr>
      <w:r>
        <w:rPr>
          <w:rFonts w:hint="eastAsia" w:ascii="仿宋_GB2312" w:hAnsi="宋体" w:eastAsia="仿宋_GB2312"/>
          <w:b w:val="0"/>
          <w:bCs/>
          <w:sz w:val="30"/>
          <w:szCs w:val="30"/>
        </w:rPr>
        <w:t>（五）负责乡（镇）行政区域的设立、撤销、调整、更名和界线变更的审核、报批工作；负责行政区域界线的管理工作；负责行政区域边界争议的调处；负责乡（镇）以上行政区划名称、重要自然地理实体和城市街道的命名、更名的审核、报批；组织设置和管理地名标志，推行、公布标准地名的使用；负责全县标准地名资料的编辑和审定、收集整理和鉴定地名档案。</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宋体" w:eastAsia="仿宋_GB2312"/>
          <w:b w:val="0"/>
          <w:bCs/>
          <w:sz w:val="30"/>
          <w:szCs w:val="30"/>
        </w:rPr>
      </w:pPr>
      <w:r>
        <w:rPr>
          <w:rFonts w:hint="eastAsia" w:ascii="仿宋_GB2312" w:hAnsi="宋体" w:eastAsia="仿宋_GB2312"/>
          <w:b w:val="0"/>
          <w:bCs/>
          <w:sz w:val="30"/>
          <w:szCs w:val="30"/>
        </w:rPr>
        <w:t>（六）拟订全县社会福利事业发展规划和标准并指导实施；拟订老年人、孤儿和残疾人等特殊群体权益保护办法并指导实施；指导“三院”建设；负责福利机构登记、评审和管理；负责县本级和上级下拨社会福利资金项目的评审，福利资金的管理使用监督；拟订社会福利企业扶持政策；负责福利彩票管理工作，管理本级福彩公益金；指导全县社会居家养老服务工作；指导福利企业生产；组织拟订促进慈善事业发展政策，组织和指导社会捐助工作。</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宋体" w:eastAsia="仿宋_GB2312"/>
          <w:b w:val="0"/>
          <w:bCs/>
          <w:sz w:val="30"/>
          <w:szCs w:val="30"/>
        </w:rPr>
      </w:pPr>
      <w:r>
        <w:rPr>
          <w:rFonts w:hint="eastAsia" w:ascii="仿宋_GB2312" w:hAnsi="宋体" w:eastAsia="仿宋_GB2312"/>
          <w:b w:val="0"/>
          <w:bCs/>
          <w:sz w:val="30"/>
          <w:szCs w:val="30"/>
        </w:rPr>
        <w:t>（七）拟订全县婚姻管理、儿童收养和救助管理规章；负责婚姻、收养、救助服务机构管理工作；承办全县婚姻登记和收养登记工作；负责做好生活无着人员救助工作。</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宋体" w:eastAsia="仿宋_GB2312"/>
          <w:b w:val="0"/>
          <w:bCs/>
          <w:sz w:val="30"/>
          <w:szCs w:val="30"/>
        </w:rPr>
      </w:pPr>
      <w:r>
        <w:rPr>
          <w:rFonts w:hint="eastAsia" w:ascii="仿宋_GB2312" w:hAnsi="宋体" w:eastAsia="仿宋_GB2312"/>
          <w:b w:val="0"/>
          <w:bCs/>
          <w:sz w:val="30"/>
          <w:szCs w:val="30"/>
        </w:rPr>
        <w:t>（八）制定全县社会工作发展规划，推进社会工作人才队伍建设和相关志愿者队伍建设。</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宋体" w:eastAsia="仿宋_GB2312"/>
          <w:b w:val="0"/>
          <w:bCs/>
          <w:sz w:val="30"/>
          <w:szCs w:val="30"/>
        </w:rPr>
      </w:pPr>
      <w:r>
        <w:rPr>
          <w:rFonts w:hint="eastAsia" w:ascii="仿宋_GB2312" w:hAnsi="宋体" w:eastAsia="仿宋_GB2312"/>
          <w:b w:val="0"/>
          <w:bCs/>
          <w:sz w:val="30"/>
          <w:szCs w:val="30"/>
        </w:rPr>
        <w:t>（九）负责或会同相关部门做好全县民政事业经费的监督管理和指导检查。</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2"/>
        <w:rPr>
          <w:rFonts w:hint="eastAsia" w:ascii="仿宋_GB2312" w:hAnsi="宋体" w:eastAsia="仿宋_GB2312"/>
          <w:b w:val="0"/>
          <w:bCs/>
          <w:sz w:val="30"/>
          <w:szCs w:val="30"/>
        </w:rPr>
      </w:pPr>
      <w:r>
        <w:rPr>
          <w:rFonts w:hint="eastAsia" w:ascii="仿宋_GB2312" w:hAnsi="宋体" w:eastAsia="仿宋_GB2312"/>
          <w:b w:val="0"/>
          <w:bCs/>
          <w:sz w:val="30"/>
          <w:szCs w:val="30"/>
        </w:rPr>
        <w:t>（十）完成县委、县政府交办的其他事项。</w:t>
      </w:r>
    </w:p>
    <w:p>
      <w:pPr>
        <w:spacing w:line="560" w:lineRule="exact"/>
        <w:ind w:firstLine="602" w:firstLineChars="200"/>
        <w:outlineLvl w:val="1"/>
        <w:rPr>
          <w:rFonts w:ascii="仿宋_GB2312" w:hAnsi="宋体" w:eastAsia="仿宋_GB2312"/>
          <w:b/>
          <w:sz w:val="30"/>
          <w:szCs w:val="30"/>
        </w:rPr>
      </w:pPr>
      <w:r>
        <w:rPr>
          <w:rFonts w:hint="eastAsia" w:ascii="仿宋_GB2312" w:hAnsi="宋体" w:eastAsia="仿宋_GB2312"/>
          <w:b/>
          <w:sz w:val="30"/>
          <w:szCs w:val="30"/>
        </w:rPr>
        <w:t>二、机构设置及人员情况</w:t>
      </w:r>
    </w:p>
    <w:p>
      <w:pPr>
        <w:spacing w:line="560" w:lineRule="exact"/>
        <w:ind w:firstLine="600" w:firstLineChars="200"/>
        <w:rPr>
          <w:rFonts w:hint="eastAsia" w:ascii="仿宋_GB2312" w:hAnsi="宋体" w:eastAsia="仿宋_GB2312"/>
          <w:b w:val="0"/>
          <w:bCs/>
          <w:sz w:val="30"/>
          <w:szCs w:val="30"/>
          <w:lang w:eastAsia="zh-CN"/>
        </w:rPr>
      </w:pPr>
      <w:r>
        <w:rPr>
          <w:rFonts w:hint="eastAsia" w:ascii="仿宋_GB2312" w:hAnsi="宋体" w:eastAsia="仿宋_GB2312"/>
          <w:sz w:val="30"/>
          <w:szCs w:val="30"/>
        </w:rPr>
        <w:t>2025年</w:t>
      </w:r>
      <w:r>
        <w:rPr>
          <w:rFonts w:hint="eastAsia" w:ascii="仿宋_GB2312" w:hAnsi="宋体" w:eastAsia="仿宋_GB2312"/>
          <w:sz w:val="30"/>
          <w:szCs w:val="30"/>
          <w:lang w:val="en-US" w:eastAsia="zh-CN"/>
        </w:rPr>
        <w:t>民政局</w:t>
      </w:r>
      <w:r>
        <w:rPr>
          <w:rFonts w:hint="eastAsia" w:ascii="仿宋_GB2312" w:hAnsi="宋体" w:eastAsia="仿宋_GB2312"/>
          <w:sz w:val="30"/>
          <w:szCs w:val="30"/>
        </w:rPr>
        <w:t>单位内设股室</w:t>
      </w:r>
      <w:r>
        <w:rPr>
          <w:rFonts w:hint="eastAsia" w:ascii="仿宋_GB2312" w:hAnsi="宋体" w:eastAsia="仿宋_GB2312"/>
          <w:sz w:val="30"/>
          <w:szCs w:val="30"/>
          <w:lang w:val="en-US" w:eastAsia="zh-CN"/>
        </w:rPr>
        <w:t>3</w:t>
      </w:r>
      <w:r>
        <w:rPr>
          <w:rFonts w:hint="eastAsia" w:ascii="仿宋_GB2312" w:hAnsi="宋体" w:eastAsia="仿宋_GB2312"/>
          <w:sz w:val="30"/>
          <w:szCs w:val="30"/>
        </w:rPr>
        <w:t>个，包括</w:t>
      </w:r>
      <w:r>
        <w:rPr>
          <w:rFonts w:hint="eastAsia" w:ascii="仿宋_GB2312" w:hAnsi="宋体" w:eastAsia="仿宋_GB2312"/>
          <w:b w:val="0"/>
          <w:bCs/>
          <w:sz w:val="30"/>
          <w:szCs w:val="30"/>
        </w:rPr>
        <w:t>：办公室，养老服务中心，民政事务服务中心</w:t>
      </w:r>
      <w:r>
        <w:rPr>
          <w:rFonts w:hint="eastAsia" w:ascii="仿宋_GB2312" w:hAnsi="宋体" w:eastAsia="仿宋_GB2312"/>
          <w:b w:val="0"/>
          <w:bCs/>
          <w:sz w:val="30"/>
          <w:szCs w:val="30"/>
          <w:lang w:eastAsia="zh-CN"/>
        </w:rPr>
        <w:t>。</w:t>
      </w:r>
    </w:p>
    <w:p>
      <w:pPr>
        <w:spacing w:line="560" w:lineRule="exact"/>
        <w:ind w:firstLine="600" w:firstLineChars="200"/>
        <w:rPr>
          <w:rFonts w:hint="eastAsia" w:ascii="仿宋_GB2312" w:hAnsi="宋体" w:eastAsia="仿宋_GB2312"/>
          <w:sz w:val="30"/>
          <w:szCs w:val="30"/>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sz w:val="30"/>
          <w:szCs w:val="30"/>
        </w:rPr>
        <w:t>编制人数小计</w:t>
      </w:r>
      <w:r>
        <w:rPr>
          <w:rFonts w:hint="eastAsia" w:ascii="仿宋_GB2312" w:hAnsi="宋体" w:eastAsia="仿宋_GB2312"/>
          <w:sz w:val="30"/>
          <w:szCs w:val="30"/>
          <w:lang w:val="en-US" w:eastAsia="zh-CN"/>
        </w:rPr>
        <w:t>48</w:t>
      </w:r>
      <w:r>
        <w:rPr>
          <w:rFonts w:hint="eastAsia" w:ascii="仿宋_GB2312" w:hAnsi="宋体" w:eastAsia="仿宋_GB2312"/>
          <w:sz w:val="30"/>
          <w:szCs w:val="30"/>
        </w:rPr>
        <w:t>人，其中：行政编制人数</w:t>
      </w:r>
      <w:r>
        <w:rPr>
          <w:rFonts w:hint="eastAsia" w:ascii="仿宋_GB2312" w:hAnsi="宋体" w:eastAsia="仿宋_GB2312"/>
          <w:sz w:val="30"/>
          <w:szCs w:val="30"/>
          <w:lang w:val="en-US" w:eastAsia="zh-CN"/>
        </w:rPr>
        <w:t>10</w:t>
      </w:r>
      <w:r>
        <w:rPr>
          <w:rFonts w:hint="eastAsia" w:ascii="仿宋_GB2312" w:hAnsi="宋体" w:eastAsia="仿宋_GB2312"/>
          <w:sz w:val="30"/>
          <w:szCs w:val="30"/>
        </w:rPr>
        <w:t>人，全部补助事业编制人数</w:t>
      </w:r>
      <w:r>
        <w:rPr>
          <w:rFonts w:hint="eastAsia" w:ascii="仿宋_GB2312" w:hAnsi="宋体" w:eastAsia="仿宋_GB2312"/>
          <w:sz w:val="30"/>
          <w:szCs w:val="30"/>
          <w:lang w:val="en-US" w:eastAsia="zh-CN"/>
        </w:rPr>
        <w:t>38</w:t>
      </w:r>
      <w:r>
        <w:rPr>
          <w:rFonts w:hint="eastAsia" w:ascii="仿宋_GB2312" w:hAnsi="宋体" w:eastAsia="仿宋_GB2312"/>
          <w:sz w:val="30"/>
          <w:szCs w:val="30"/>
        </w:rPr>
        <w:t>人，部分补助事业编制人数</w:t>
      </w:r>
      <w:r>
        <w:rPr>
          <w:rFonts w:hint="eastAsia" w:ascii="仿宋_GB2312" w:hAnsi="宋体" w:eastAsia="仿宋_GB2312"/>
          <w:sz w:val="30"/>
          <w:szCs w:val="30"/>
          <w:lang w:val="en-US" w:eastAsia="zh-CN"/>
        </w:rPr>
        <w:t>0</w:t>
      </w:r>
      <w:r>
        <w:rPr>
          <w:rFonts w:hint="eastAsia" w:ascii="仿宋_GB2312" w:hAnsi="宋体" w:eastAsia="仿宋_GB2312"/>
          <w:sz w:val="30"/>
          <w:szCs w:val="30"/>
        </w:rPr>
        <w:t>人。实有人数小计</w:t>
      </w:r>
      <w:r>
        <w:rPr>
          <w:rFonts w:hint="eastAsia" w:ascii="仿宋_GB2312" w:hAnsi="宋体" w:eastAsia="仿宋_GB2312"/>
          <w:sz w:val="30"/>
          <w:szCs w:val="30"/>
          <w:lang w:val="en-US" w:eastAsia="zh-CN"/>
        </w:rPr>
        <w:t>48</w:t>
      </w:r>
      <w:r>
        <w:rPr>
          <w:rFonts w:hint="eastAsia" w:ascii="仿宋_GB2312" w:hAnsi="宋体" w:eastAsia="仿宋_GB2312"/>
          <w:sz w:val="30"/>
          <w:szCs w:val="30"/>
        </w:rPr>
        <w:t>人，其中：在职人数小计</w:t>
      </w:r>
      <w:r>
        <w:rPr>
          <w:rFonts w:hint="eastAsia" w:ascii="仿宋_GB2312" w:hAnsi="宋体" w:eastAsia="仿宋_GB2312"/>
          <w:sz w:val="30"/>
          <w:szCs w:val="30"/>
          <w:lang w:val="en-US" w:eastAsia="zh-CN"/>
        </w:rPr>
        <w:t>48</w:t>
      </w:r>
      <w:r>
        <w:rPr>
          <w:rFonts w:hint="eastAsia" w:ascii="仿宋_GB2312" w:hAnsi="宋体" w:eastAsia="仿宋_GB2312"/>
          <w:sz w:val="30"/>
          <w:szCs w:val="30"/>
        </w:rPr>
        <w:t>人，行政在职人数</w:t>
      </w:r>
      <w:r>
        <w:rPr>
          <w:rFonts w:hint="eastAsia" w:ascii="仿宋_GB2312" w:hAnsi="宋体" w:eastAsia="仿宋_GB2312"/>
          <w:sz w:val="30"/>
          <w:szCs w:val="30"/>
          <w:lang w:val="en-US" w:eastAsia="zh-CN"/>
        </w:rPr>
        <w:t>10</w:t>
      </w:r>
      <w:r>
        <w:rPr>
          <w:rFonts w:hint="eastAsia" w:ascii="仿宋_GB2312" w:hAnsi="宋体" w:eastAsia="仿宋_GB2312"/>
          <w:sz w:val="30"/>
          <w:szCs w:val="30"/>
        </w:rPr>
        <w:t>人，全部补助事业在职人数</w:t>
      </w:r>
      <w:r>
        <w:rPr>
          <w:rFonts w:hint="eastAsia" w:ascii="仿宋_GB2312" w:hAnsi="宋体" w:eastAsia="仿宋_GB2312"/>
          <w:sz w:val="30"/>
          <w:szCs w:val="30"/>
          <w:lang w:val="en-US" w:eastAsia="zh-CN"/>
        </w:rPr>
        <w:t>38</w:t>
      </w:r>
      <w:r>
        <w:rPr>
          <w:rFonts w:hint="eastAsia" w:ascii="仿宋_GB2312" w:hAnsi="宋体" w:eastAsia="仿宋_GB2312"/>
          <w:sz w:val="30"/>
          <w:szCs w:val="30"/>
        </w:rPr>
        <w:t>人，部分补助事业在职人数</w:t>
      </w:r>
      <w:r>
        <w:rPr>
          <w:rFonts w:hint="eastAsia" w:ascii="仿宋_GB2312" w:hAnsi="宋体" w:eastAsia="仿宋_GB2312"/>
          <w:sz w:val="30"/>
          <w:szCs w:val="30"/>
          <w:lang w:val="en-US" w:eastAsia="zh-CN"/>
        </w:rPr>
        <w:t>0</w:t>
      </w:r>
      <w:r>
        <w:rPr>
          <w:rFonts w:hint="eastAsia" w:ascii="仿宋_GB2312" w:hAnsi="宋体" w:eastAsia="仿宋_GB2312"/>
          <w:sz w:val="30"/>
          <w:szCs w:val="30"/>
        </w:rPr>
        <w:t>人。离休人数小计</w:t>
      </w:r>
      <w:r>
        <w:rPr>
          <w:rFonts w:hint="eastAsia" w:ascii="仿宋_GB2312" w:hAnsi="宋体" w:eastAsia="仿宋_GB2312"/>
          <w:sz w:val="30"/>
          <w:szCs w:val="30"/>
          <w:lang w:val="en-US" w:eastAsia="zh-CN"/>
        </w:rPr>
        <w:t>0</w:t>
      </w:r>
      <w:r>
        <w:rPr>
          <w:rFonts w:hint="eastAsia" w:ascii="仿宋_GB2312" w:hAnsi="宋体" w:eastAsia="仿宋_GB2312"/>
          <w:sz w:val="30"/>
          <w:szCs w:val="30"/>
        </w:rPr>
        <w:t>人，退休人数小计</w:t>
      </w:r>
      <w:r>
        <w:rPr>
          <w:rFonts w:hint="eastAsia" w:ascii="仿宋_GB2312" w:hAnsi="宋体" w:eastAsia="仿宋_GB2312"/>
          <w:sz w:val="30"/>
          <w:szCs w:val="30"/>
          <w:lang w:val="en-US" w:eastAsia="zh-CN"/>
        </w:rPr>
        <w:t>33</w:t>
      </w:r>
      <w:r>
        <w:rPr>
          <w:rFonts w:hint="eastAsia" w:ascii="仿宋_GB2312" w:hAnsi="宋体" w:eastAsia="仿宋_GB2312"/>
          <w:sz w:val="30"/>
          <w:szCs w:val="30"/>
        </w:rPr>
        <w:t>人，遗属人数</w:t>
      </w:r>
      <w:r>
        <w:rPr>
          <w:rFonts w:hint="eastAsia" w:ascii="仿宋_GB2312" w:hAnsi="宋体" w:eastAsia="仿宋_GB2312"/>
          <w:sz w:val="30"/>
          <w:szCs w:val="30"/>
          <w:lang w:val="en-US" w:eastAsia="zh-CN"/>
        </w:rPr>
        <w:t>3</w:t>
      </w:r>
      <w:r>
        <w:rPr>
          <w:rFonts w:hint="eastAsia" w:ascii="仿宋_GB2312" w:hAnsi="宋体" w:eastAsia="仿宋_GB2312"/>
          <w:sz w:val="30"/>
          <w:szCs w:val="30"/>
        </w:rPr>
        <w:t>人。</w:t>
      </w:r>
    </w:p>
    <w:p>
      <w:pPr>
        <w:spacing w:line="560" w:lineRule="exact"/>
        <w:jc w:val="center"/>
        <w:outlineLvl w:val="0"/>
        <w:rPr>
          <w:rFonts w:ascii="仿宋_GB2312" w:hAnsi="宋体" w:eastAsia="仿宋_GB2312"/>
          <w:b/>
          <w:sz w:val="30"/>
          <w:szCs w:val="30"/>
        </w:rPr>
      </w:pPr>
      <w:r>
        <w:rPr>
          <w:rFonts w:hint="eastAsia" w:ascii="仿宋_GB2312" w:hAnsi="宋体" w:eastAsia="仿宋_GB2312"/>
          <w:b/>
          <w:sz w:val="30"/>
          <w:szCs w:val="30"/>
        </w:rPr>
        <w:t>第二部分  信丰县</w:t>
      </w:r>
      <w:r>
        <w:rPr>
          <w:rFonts w:hint="eastAsia" w:ascii="仿宋_GB2312" w:hAnsi="宋体" w:eastAsia="仿宋_GB2312"/>
          <w:b/>
          <w:sz w:val="30"/>
          <w:szCs w:val="30"/>
          <w:lang w:val="en-US" w:eastAsia="zh-CN"/>
        </w:rPr>
        <w:t>民政局</w:t>
      </w:r>
      <w:r>
        <w:rPr>
          <w:rFonts w:hint="eastAsia" w:ascii="仿宋_GB2312" w:hAnsi="宋体" w:eastAsia="仿宋_GB2312"/>
          <w:b/>
          <w:sz w:val="30"/>
          <w:szCs w:val="30"/>
        </w:rPr>
        <w:t>单位2025年单位预算表</w:t>
      </w:r>
    </w:p>
    <w:p>
      <w:pPr>
        <w:spacing w:line="560" w:lineRule="exact"/>
        <w:jc w:val="center"/>
        <w:rPr>
          <w:rFonts w:ascii="仿宋_GB2312" w:hAnsi="宋体" w:eastAsia="仿宋_GB2312"/>
          <w:sz w:val="30"/>
          <w:szCs w:val="30"/>
        </w:rPr>
      </w:pPr>
      <w:r>
        <w:rPr>
          <w:rFonts w:hint="eastAsia" w:ascii="仿宋_GB2312" w:hAnsi="宋体" w:eastAsia="仿宋_GB2312"/>
          <w:sz w:val="30"/>
          <w:szCs w:val="30"/>
        </w:rPr>
        <w:t>（详见附表）</w:t>
      </w:r>
    </w:p>
    <w:p>
      <w:pPr>
        <w:spacing w:line="560" w:lineRule="exact"/>
        <w:jc w:val="center"/>
        <w:outlineLvl w:val="0"/>
        <w:rPr>
          <w:rFonts w:ascii="仿宋_GB2312" w:hAnsi="宋体" w:eastAsia="仿宋_GB2312"/>
          <w:b/>
          <w:sz w:val="30"/>
          <w:szCs w:val="30"/>
        </w:rPr>
      </w:pPr>
      <w:r>
        <w:rPr>
          <w:rFonts w:hint="eastAsia" w:ascii="仿宋_GB2312" w:hAnsi="宋体" w:eastAsia="仿宋_GB2312"/>
          <w:b/>
          <w:sz w:val="30"/>
          <w:szCs w:val="30"/>
        </w:rPr>
        <w:t>第三部分  信丰县</w:t>
      </w:r>
      <w:r>
        <w:rPr>
          <w:rFonts w:hint="eastAsia" w:ascii="仿宋_GB2312" w:hAnsi="宋体" w:eastAsia="仿宋_GB2312"/>
          <w:b/>
          <w:sz w:val="30"/>
          <w:szCs w:val="30"/>
          <w:lang w:val="en-US" w:eastAsia="zh-CN"/>
        </w:rPr>
        <w:t>民政局</w:t>
      </w:r>
      <w:r>
        <w:rPr>
          <w:rFonts w:hint="eastAsia" w:ascii="仿宋_GB2312" w:hAnsi="宋体" w:eastAsia="仿宋_GB2312"/>
          <w:b/>
          <w:sz w:val="30"/>
          <w:szCs w:val="30"/>
        </w:rPr>
        <w:t>单位2025年单位预算情况说明</w:t>
      </w:r>
    </w:p>
    <w:p>
      <w:pPr>
        <w:spacing w:line="560" w:lineRule="exact"/>
        <w:ind w:firstLine="602" w:firstLineChars="200"/>
        <w:outlineLvl w:val="1"/>
        <w:rPr>
          <w:rFonts w:ascii="仿宋_GB2312" w:hAnsi="宋体" w:eastAsia="仿宋_GB2312"/>
          <w:b/>
          <w:sz w:val="30"/>
          <w:szCs w:val="30"/>
        </w:rPr>
      </w:pPr>
      <w:r>
        <w:rPr>
          <w:rFonts w:hint="eastAsia" w:ascii="仿宋_GB2312" w:hAnsi="宋体" w:eastAsia="仿宋_GB2312"/>
          <w:b/>
          <w:sz w:val="30"/>
          <w:szCs w:val="30"/>
        </w:rPr>
        <w:t>一、2025年单位预算收支情况说明</w:t>
      </w:r>
    </w:p>
    <w:p>
      <w:pPr>
        <w:spacing w:line="560" w:lineRule="exact"/>
        <w:ind w:firstLine="602" w:firstLineChars="200"/>
        <w:outlineLvl w:val="2"/>
        <w:rPr>
          <w:rFonts w:ascii="仿宋_GB2312" w:hAnsi="宋体" w:eastAsia="仿宋_GB2312"/>
          <w:b/>
          <w:sz w:val="30"/>
          <w:szCs w:val="30"/>
        </w:rPr>
      </w:pPr>
      <w:r>
        <w:rPr>
          <w:rFonts w:hint="eastAsia" w:ascii="仿宋_GB2312" w:hAnsi="宋体" w:eastAsia="仿宋_GB2312"/>
          <w:b/>
          <w:sz w:val="30"/>
          <w:szCs w:val="30"/>
        </w:rPr>
        <w:t>（一）收入预算情况</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2025年</w:t>
      </w:r>
      <w:r>
        <w:rPr>
          <w:rFonts w:hint="eastAsia" w:ascii="仿宋_GB2312" w:hAnsi="宋体" w:eastAsia="仿宋_GB2312"/>
          <w:sz w:val="30"/>
          <w:szCs w:val="30"/>
          <w:lang w:val="en-US" w:eastAsia="zh-CN"/>
        </w:rPr>
        <w:t>民政局</w:t>
      </w:r>
      <w:r>
        <w:rPr>
          <w:rFonts w:hint="eastAsia" w:ascii="仿宋_GB2312" w:hAnsi="宋体" w:eastAsia="仿宋_GB2312"/>
          <w:sz w:val="30"/>
          <w:szCs w:val="30"/>
        </w:rPr>
        <w:t>单位收入预算总额为</w:t>
      </w:r>
      <w:r>
        <w:rPr>
          <w:rFonts w:hint="eastAsia" w:ascii="仿宋_GB2312" w:hAnsi="宋体" w:eastAsia="仿宋_GB2312"/>
          <w:sz w:val="30"/>
          <w:szCs w:val="30"/>
          <w:u w:val="single"/>
        </w:rPr>
        <w:t>15955.1</w:t>
      </w:r>
      <w:r>
        <w:rPr>
          <w:rFonts w:hint="eastAsia" w:ascii="仿宋_GB2312" w:hAnsi="宋体" w:eastAsia="仿宋_GB2312"/>
          <w:sz w:val="30"/>
          <w:szCs w:val="30"/>
          <w:u w:val="single"/>
          <w:lang w:val="en-US" w:eastAsia="zh-CN"/>
        </w:rPr>
        <w:t>6</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5686.9</w:t>
      </w:r>
      <w:r>
        <w:rPr>
          <w:rFonts w:hint="eastAsia" w:ascii="仿宋_GB2312" w:hAnsi="宋体" w:eastAsia="仿宋_GB2312"/>
          <w:sz w:val="30"/>
          <w:szCs w:val="30"/>
          <w:u w:val="single"/>
          <w:lang w:val="en-US" w:eastAsia="zh-CN"/>
        </w:rPr>
        <w:t>7</w:t>
      </w:r>
      <w:r>
        <w:rPr>
          <w:rFonts w:hint="eastAsia" w:ascii="仿宋_GB2312" w:hAnsi="宋体" w:eastAsia="仿宋_GB2312"/>
          <w:sz w:val="30"/>
          <w:szCs w:val="30"/>
        </w:rPr>
        <w:t>万元，其中：财政拨款收入</w:t>
      </w:r>
      <w:r>
        <w:rPr>
          <w:rFonts w:hint="eastAsia" w:ascii="仿宋_GB2312" w:hAnsi="宋体" w:eastAsia="仿宋_GB2312"/>
          <w:sz w:val="30"/>
          <w:szCs w:val="30"/>
          <w:u w:val="single"/>
        </w:rPr>
        <w:t>15713.77</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5645.60</w:t>
      </w:r>
      <w:r>
        <w:rPr>
          <w:rFonts w:hint="eastAsia" w:ascii="仿宋_GB2312" w:hAnsi="宋体" w:eastAsia="仿宋_GB2312"/>
          <w:sz w:val="30"/>
          <w:szCs w:val="30"/>
        </w:rPr>
        <w:t>万元；教育收费资金收入</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万元；事业收入</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万元；事业单位经营收入</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万元；附属单位上缴收入</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万元；上级补助收入</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万元；其他收入</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60</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lang w:val="en-US" w:eastAsia="zh-CN"/>
        </w:rPr>
        <w:t>140</w:t>
      </w:r>
      <w:r>
        <w:rPr>
          <w:rFonts w:hint="eastAsia" w:ascii="仿宋_GB2312" w:hAnsi="宋体" w:eastAsia="仿宋_GB2312"/>
          <w:sz w:val="30"/>
          <w:szCs w:val="30"/>
        </w:rPr>
        <w:t>万元；使用非财政拨款结余</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万元；上年结转（结余）</w:t>
      </w:r>
      <w:r>
        <w:rPr>
          <w:rFonts w:hint="eastAsia" w:ascii="仿宋_GB2312" w:hAnsi="宋体" w:eastAsia="仿宋_GB2312"/>
          <w:sz w:val="30"/>
          <w:szCs w:val="30"/>
          <w:u w:val="single"/>
          <w:lang w:val="en-US" w:eastAsia="zh-CN"/>
        </w:rPr>
        <w:t>181.39</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181.39</w:t>
      </w:r>
      <w:r>
        <w:rPr>
          <w:rFonts w:hint="eastAsia" w:ascii="仿宋_GB2312" w:hAnsi="宋体" w:eastAsia="仿宋_GB2312"/>
          <w:sz w:val="30"/>
          <w:szCs w:val="30"/>
        </w:rPr>
        <w:t>万元。</w:t>
      </w:r>
    </w:p>
    <w:p>
      <w:pPr>
        <w:spacing w:line="560" w:lineRule="exact"/>
        <w:ind w:firstLine="602" w:firstLineChars="200"/>
        <w:outlineLvl w:val="2"/>
        <w:rPr>
          <w:rFonts w:ascii="仿宋_GB2312" w:hAnsi="宋体" w:eastAsia="仿宋_GB2312"/>
          <w:b/>
          <w:sz w:val="30"/>
          <w:szCs w:val="30"/>
        </w:rPr>
      </w:pPr>
      <w:r>
        <w:rPr>
          <w:rFonts w:hint="eastAsia" w:ascii="仿宋_GB2312" w:hAnsi="宋体" w:eastAsia="仿宋_GB2312"/>
          <w:b/>
          <w:sz w:val="30"/>
          <w:szCs w:val="30"/>
        </w:rPr>
        <w:t>（二）支出预算情况</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2025年</w:t>
      </w:r>
      <w:r>
        <w:rPr>
          <w:rFonts w:hint="eastAsia" w:ascii="仿宋_GB2312" w:hAnsi="宋体" w:eastAsia="仿宋_GB2312"/>
          <w:sz w:val="30"/>
          <w:szCs w:val="30"/>
          <w:lang w:val="en-US" w:eastAsia="zh-CN"/>
        </w:rPr>
        <w:t>民政局</w:t>
      </w:r>
      <w:r>
        <w:rPr>
          <w:rFonts w:hint="eastAsia" w:ascii="仿宋_GB2312" w:hAnsi="宋体" w:eastAsia="仿宋_GB2312"/>
          <w:sz w:val="30"/>
          <w:szCs w:val="30"/>
        </w:rPr>
        <w:t>单位支出预算总额为</w:t>
      </w:r>
      <w:r>
        <w:rPr>
          <w:rFonts w:hint="eastAsia" w:ascii="仿宋_GB2312" w:hAnsi="宋体" w:eastAsia="仿宋_GB2312"/>
          <w:sz w:val="30"/>
          <w:szCs w:val="30"/>
          <w:u w:val="single"/>
        </w:rPr>
        <w:t>15955.1</w:t>
      </w:r>
      <w:r>
        <w:rPr>
          <w:rFonts w:hint="eastAsia" w:ascii="仿宋_GB2312" w:hAnsi="宋体" w:eastAsia="仿宋_GB2312"/>
          <w:sz w:val="30"/>
          <w:szCs w:val="30"/>
          <w:u w:val="single"/>
          <w:lang w:val="en-US" w:eastAsia="zh-CN"/>
        </w:rPr>
        <w:t>6</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5686.97</w:t>
      </w:r>
      <w:r>
        <w:rPr>
          <w:rFonts w:hint="eastAsia" w:ascii="仿宋_GB2312" w:hAnsi="宋体" w:eastAsia="仿宋_GB2312"/>
          <w:sz w:val="30"/>
          <w:szCs w:val="30"/>
        </w:rPr>
        <w:t>万元；其中：</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按支出项目类别划分：基本支出</w:t>
      </w:r>
      <w:r>
        <w:rPr>
          <w:rFonts w:hint="eastAsia" w:ascii="仿宋_GB2312" w:hAnsi="宋体" w:eastAsia="仿宋_GB2312"/>
          <w:sz w:val="30"/>
          <w:szCs w:val="30"/>
          <w:u w:val="single"/>
          <w:lang w:val="en-US" w:eastAsia="zh-CN"/>
        </w:rPr>
        <w:t>794.84</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lang w:val="en-US" w:eastAsia="zh-CN"/>
        </w:rPr>
        <w:t>20.69</w:t>
      </w:r>
      <w:r>
        <w:rPr>
          <w:rFonts w:hint="eastAsia" w:ascii="仿宋_GB2312" w:hAnsi="宋体" w:eastAsia="仿宋_GB2312"/>
          <w:sz w:val="30"/>
          <w:szCs w:val="30"/>
        </w:rPr>
        <w:t>万元；其中：工资福利支出</w:t>
      </w:r>
      <w:r>
        <w:rPr>
          <w:rFonts w:hint="eastAsia" w:ascii="仿宋_GB2312" w:hAnsi="宋体" w:eastAsia="仿宋_GB2312"/>
          <w:sz w:val="30"/>
          <w:szCs w:val="30"/>
          <w:u w:val="single"/>
        </w:rPr>
        <w:t>585.18</w:t>
      </w:r>
      <w:r>
        <w:rPr>
          <w:rFonts w:hint="eastAsia" w:ascii="仿宋_GB2312" w:hAnsi="宋体" w:eastAsia="仿宋_GB2312"/>
          <w:sz w:val="30"/>
          <w:szCs w:val="30"/>
        </w:rPr>
        <w:t>万元，商品和服务支出</w:t>
      </w:r>
      <w:r>
        <w:rPr>
          <w:rFonts w:hint="eastAsia" w:ascii="仿宋_GB2312" w:hAnsi="宋体" w:eastAsia="仿宋_GB2312"/>
          <w:sz w:val="30"/>
          <w:szCs w:val="30"/>
          <w:u w:val="single"/>
        </w:rPr>
        <w:t>209.66</w:t>
      </w:r>
      <w:r>
        <w:rPr>
          <w:rFonts w:hint="eastAsia" w:ascii="仿宋_GB2312" w:hAnsi="宋体" w:eastAsia="仿宋_GB2312"/>
          <w:sz w:val="30"/>
          <w:szCs w:val="30"/>
        </w:rPr>
        <w:t>万元，对个人和家庭的补助</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万元，资本性支出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万元；项目支出</w:t>
      </w:r>
      <w:r>
        <w:rPr>
          <w:rFonts w:hint="eastAsia" w:ascii="仿宋_GB2312" w:hAnsi="宋体" w:eastAsia="仿宋_GB2312"/>
          <w:sz w:val="30"/>
          <w:szCs w:val="30"/>
          <w:u w:val="single"/>
        </w:rPr>
        <w:t xml:space="preserve"> 15160.3</w:t>
      </w:r>
      <w:r>
        <w:rPr>
          <w:rFonts w:hint="eastAsia" w:ascii="仿宋_GB2312" w:hAnsi="宋体" w:eastAsia="仿宋_GB2312"/>
          <w:sz w:val="30"/>
          <w:szCs w:val="30"/>
          <w:u w:val="single"/>
          <w:lang w:val="en-US" w:eastAsia="zh-CN"/>
        </w:rPr>
        <w:t>2</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5707.67</w:t>
      </w:r>
      <w:r>
        <w:rPr>
          <w:rFonts w:hint="eastAsia" w:ascii="仿宋_GB2312" w:hAnsi="宋体" w:eastAsia="仿宋_GB2312"/>
          <w:sz w:val="30"/>
          <w:szCs w:val="30"/>
        </w:rPr>
        <w:t>万元；其中：工资福利支出</w:t>
      </w:r>
      <w:r>
        <w:rPr>
          <w:rFonts w:hint="eastAsia" w:ascii="仿宋_GB2312" w:hAnsi="宋体" w:eastAsia="仿宋_GB2312"/>
          <w:sz w:val="30"/>
          <w:szCs w:val="30"/>
          <w:u w:val="single"/>
          <w:lang w:val="en-US" w:eastAsia="zh-CN"/>
        </w:rPr>
        <w:t>20</w:t>
      </w:r>
      <w:r>
        <w:rPr>
          <w:rFonts w:hint="eastAsia" w:ascii="仿宋_GB2312" w:hAnsi="宋体" w:eastAsia="仿宋_GB2312"/>
          <w:sz w:val="30"/>
          <w:szCs w:val="30"/>
        </w:rPr>
        <w:t>万元，商品和服务支出</w:t>
      </w:r>
      <w:r>
        <w:rPr>
          <w:rFonts w:hint="eastAsia" w:ascii="仿宋_GB2312" w:hAnsi="宋体" w:eastAsia="仿宋_GB2312"/>
          <w:sz w:val="30"/>
          <w:szCs w:val="30"/>
          <w:u w:val="single"/>
        </w:rPr>
        <w:t>527.33</w:t>
      </w:r>
      <w:r>
        <w:rPr>
          <w:rFonts w:hint="eastAsia" w:ascii="仿宋_GB2312" w:hAnsi="宋体" w:eastAsia="仿宋_GB2312"/>
          <w:sz w:val="30"/>
          <w:szCs w:val="30"/>
        </w:rPr>
        <w:t>万元，对个人和家庭的补助</w:t>
      </w:r>
      <w:r>
        <w:rPr>
          <w:rFonts w:hint="eastAsia" w:ascii="仿宋_GB2312" w:hAnsi="宋体" w:eastAsia="仿宋_GB2312"/>
          <w:sz w:val="30"/>
          <w:szCs w:val="30"/>
          <w:u w:val="single"/>
        </w:rPr>
        <w:t>14521.37</w:t>
      </w:r>
      <w:r>
        <w:rPr>
          <w:rFonts w:hint="eastAsia" w:ascii="仿宋_GB2312" w:hAnsi="宋体" w:eastAsia="仿宋_GB2312"/>
          <w:sz w:val="30"/>
          <w:szCs w:val="30"/>
        </w:rPr>
        <w:t>万元，债务利息及费用支出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万元，资本性支出（基本建设）</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万元，资本性支出</w:t>
      </w:r>
      <w:r>
        <w:rPr>
          <w:rFonts w:hint="eastAsia" w:ascii="仿宋_GB2312" w:hAnsi="宋体" w:eastAsia="仿宋_GB2312"/>
          <w:sz w:val="30"/>
          <w:szCs w:val="30"/>
          <w:u w:val="single"/>
          <w:lang w:val="en-US" w:eastAsia="zh-CN"/>
        </w:rPr>
        <w:t>31.61</w:t>
      </w:r>
      <w:r>
        <w:rPr>
          <w:rFonts w:hint="eastAsia" w:ascii="仿宋_GB2312" w:hAnsi="宋体" w:eastAsia="仿宋_GB2312"/>
          <w:sz w:val="30"/>
          <w:szCs w:val="30"/>
        </w:rPr>
        <w:t>万元，对企业补助</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万元，其他支出</w:t>
      </w:r>
      <w:r>
        <w:rPr>
          <w:rFonts w:hint="eastAsia" w:ascii="仿宋_GB2312" w:hAnsi="宋体" w:eastAsia="仿宋_GB2312"/>
          <w:sz w:val="30"/>
          <w:szCs w:val="30"/>
          <w:u w:val="single"/>
          <w:lang w:val="en-US" w:eastAsia="zh-CN"/>
        </w:rPr>
        <w:t>60</w:t>
      </w:r>
      <w:r>
        <w:rPr>
          <w:rFonts w:hint="eastAsia" w:ascii="仿宋_GB2312" w:hAnsi="宋体" w:eastAsia="仿宋_GB2312"/>
          <w:sz w:val="30"/>
          <w:szCs w:val="30"/>
        </w:rPr>
        <w:t>万元。</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按支出功能科目划分：一般公共服务支出</w:t>
      </w:r>
      <w:r>
        <w:rPr>
          <w:rFonts w:hint="eastAsia" w:ascii="仿宋_GB2312" w:hAnsi="宋体" w:eastAsia="仿宋_GB2312"/>
          <w:sz w:val="30"/>
          <w:szCs w:val="30"/>
          <w:u w:val="single"/>
          <w:lang w:val="en-US" w:eastAsia="zh-CN"/>
        </w:rPr>
        <w:t>4.09</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4.09</w:t>
      </w:r>
      <w:r>
        <w:rPr>
          <w:rFonts w:hint="eastAsia" w:ascii="仿宋_GB2312" w:hAnsi="宋体" w:eastAsia="仿宋_GB2312"/>
          <w:sz w:val="30"/>
          <w:szCs w:val="30"/>
        </w:rPr>
        <w:t>万元；国防支出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万元；公共安全支出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万元；教育支出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万元；科学技术支出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万元；文化旅游体育与传媒支出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万元；社会保障和就业支出</w:t>
      </w:r>
      <w:r>
        <w:rPr>
          <w:rFonts w:hint="eastAsia" w:ascii="仿宋_GB2312" w:hAnsi="宋体" w:eastAsia="仿宋_GB2312"/>
          <w:sz w:val="30"/>
          <w:szCs w:val="30"/>
          <w:u w:val="single"/>
          <w:lang w:val="en-US" w:eastAsia="zh-CN"/>
        </w:rPr>
        <w:t>15772.67</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5783.32</w:t>
      </w:r>
      <w:r>
        <w:rPr>
          <w:rFonts w:hint="eastAsia" w:ascii="仿宋_GB2312" w:hAnsi="宋体" w:eastAsia="仿宋_GB2312"/>
          <w:sz w:val="30"/>
          <w:szCs w:val="30"/>
        </w:rPr>
        <w:t>万元；卫生健康支出</w:t>
      </w:r>
      <w:r>
        <w:rPr>
          <w:rFonts w:hint="eastAsia" w:ascii="仿宋_GB2312" w:hAnsi="宋体" w:eastAsia="仿宋_GB2312"/>
          <w:sz w:val="30"/>
          <w:szCs w:val="30"/>
          <w:u w:val="single"/>
        </w:rPr>
        <w:t>23.67</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lang w:val="en-US" w:eastAsia="zh-CN"/>
        </w:rPr>
        <w:t>3.44</w:t>
      </w:r>
      <w:r>
        <w:rPr>
          <w:rFonts w:hint="eastAsia" w:ascii="仿宋_GB2312" w:hAnsi="宋体" w:eastAsia="仿宋_GB2312"/>
          <w:sz w:val="30"/>
          <w:szCs w:val="30"/>
        </w:rPr>
        <w:t>万元；节能环保支出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万元；城乡社区支出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万元；农林水支出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万元；交通运输支出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万元；资源勘探工业信息等支出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万元；商业服务业等支出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万元；金融支出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万元；自然资源海洋气象等支出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万元；住房保障支出</w:t>
      </w:r>
      <w:r>
        <w:rPr>
          <w:rFonts w:hint="eastAsia" w:ascii="仿宋_GB2312" w:hAnsi="宋体" w:eastAsia="仿宋_GB2312"/>
          <w:sz w:val="30"/>
          <w:szCs w:val="30"/>
          <w:u w:val="single"/>
        </w:rPr>
        <w:t>60.72</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9</w:t>
      </w:r>
      <w:r>
        <w:rPr>
          <w:rFonts w:hint="eastAsia" w:ascii="仿宋_GB2312" w:hAnsi="宋体" w:eastAsia="仿宋_GB2312"/>
          <w:sz w:val="30"/>
          <w:szCs w:val="30"/>
        </w:rPr>
        <w:t>万元；粮油物资储备支出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万元；灾害防治及应急管理支出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万元；其他支出</w:t>
      </w:r>
      <w:r>
        <w:rPr>
          <w:rFonts w:hint="eastAsia" w:ascii="仿宋_GB2312" w:hAnsi="宋体" w:eastAsia="仿宋_GB2312"/>
          <w:sz w:val="30"/>
          <w:szCs w:val="30"/>
          <w:u w:val="single"/>
        </w:rPr>
        <w:t>94.01</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lang w:val="en-US" w:eastAsia="zh-CN"/>
        </w:rPr>
        <w:t>105.99</w:t>
      </w:r>
      <w:r>
        <w:rPr>
          <w:rFonts w:hint="eastAsia" w:ascii="仿宋_GB2312" w:hAnsi="宋体" w:eastAsia="仿宋_GB2312"/>
          <w:sz w:val="30"/>
          <w:szCs w:val="30"/>
        </w:rPr>
        <w:t>万元。</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按支出经济分类划分：工资福利支出</w:t>
      </w:r>
      <w:r>
        <w:rPr>
          <w:rFonts w:hint="eastAsia" w:ascii="仿宋_GB2312" w:hAnsi="宋体" w:eastAsia="仿宋_GB2312"/>
          <w:sz w:val="30"/>
          <w:szCs w:val="30"/>
          <w:u w:val="single"/>
        </w:rPr>
        <w:t>605.18</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lang w:val="en-US" w:eastAsia="zh-CN"/>
        </w:rPr>
        <w:t>16.36</w:t>
      </w:r>
      <w:r>
        <w:rPr>
          <w:rFonts w:hint="eastAsia" w:ascii="仿宋_GB2312" w:hAnsi="宋体" w:eastAsia="仿宋_GB2312"/>
          <w:sz w:val="30"/>
          <w:szCs w:val="30"/>
        </w:rPr>
        <w:t>万元；商品和服务支出</w:t>
      </w:r>
      <w:r>
        <w:rPr>
          <w:rFonts w:hint="eastAsia" w:ascii="仿宋_GB2312" w:hAnsi="宋体" w:eastAsia="仿宋_GB2312"/>
          <w:sz w:val="30"/>
          <w:szCs w:val="30"/>
          <w:u w:val="single"/>
        </w:rPr>
        <w:t>736.99</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224.68</w:t>
      </w:r>
      <w:r>
        <w:rPr>
          <w:rFonts w:hint="eastAsia" w:ascii="仿宋_GB2312" w:hAnsi="宋体" w:eastAsia="仿宋_GB2312"/>
          <w:sz w:val="30"/>
          <w:szCs w:val="30"/>
        </w:rPr>
        <w:t>万元；对个人和家庭的补助</w:t>
      </w:r>
      <w:r>
        <w:rPr>
          <w:rFonts w:hint="eastAsia" w:ascii="仿宋_GB2312" w:hAnsi="宋体" w:eastAsia="仿宋_GB2312"/>
          <w:sz w:val="30"/>
          <w:szCs w:val="30"/>
          <w:u w:val="single"/>
        </w:rPr>
        <w:t>14521.37</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6554.3</w:t>
      </w:r>
      <w:r>
        <w:rPr>
          <w:rFonts w:hint="eastAsia" w:ascii="仿宋_GB2312" w:hAnsi="宋体" w:eastAsia="仿宋_GB2312"/>
          <w:sz w:val="30"/>
          <w:szCs w:val="30"/>
          <w:u w:val="single"/>
          <w:lang w:val="en-US" w:eastAsia="zh-CN"/>
        </w:rPr>
        <w:t>3</w:t>
      </w:r>
      <w:r>
        <w:rPr>
          <w:rFonts w:hint="eastAsia" w:ascii="仿宋_GB2312" w:hAnsi="宋体" w:eastAsia="仿宋_GB2312"/>
          <w:sz w:val="30"/>
          <w:szCs w:val="30"/>
        </w:rPr>
        <w:t>万元；债务利息及费用支出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万元；资本性支出（基本建设）</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万元；资本性支出</w:t>
      </w:r>
      <w:r>
        <w:rPr>
          <w:rFonts w:hint="eastAsia" w:ascii="仿宋_GB2312" w:hAnsi="宋体" w:eastAsia="仿宋_GB2312"/>
          <w:sz w:val="30"/>
          <w:szCs w:val="30"/>
          <w:u w:val="single"/>
          <w:lang w:val="en-US" w:eastAsia="zh-CN"/>
        </w:rPr>
        <w:t>31.61</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rPr>
        <w:t>968.39</w:t>
      </w:r>
      <w:r>
        <w:rPr>
          <w:rFonts w:hint="eastAsia" w:ascii="仿宋_GB2312" w:hAnsi="宋体" w:eastAsia="仿宋_GB2312"/>
          <w:sz w:val="30"/>
          <w:szCs w:val="30"/>
        </w:rPr>
        <w:t>万元；对企业补助（基本建设）</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万元；对企业补助</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万元；对社会保险基金补助</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万元；其他支出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60</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lang w:val="en-US" w:eastAsia="zh-CN"/>
        </w:rPr>
        <w:t>140</w:t>
      </w:r>
      <w:r>
        <w:rPr>
          <w:rFonts w:hint="eastAsia" w:ascii="仿宋_GB2312" w:hAnsi="宋体" w:eastAsia="仿宋_GB2312"/>
          <w:sz w:val="30"/>
          <w:szCs w:val="30"/>
        </w:rPr>
        <w:t>万元。</w:t>
      </w:r>
    </w:p>
    <w:p>
      <w:pPr>
        <w:spacing w:line="560" w:lineRule="exact"/>
        <w:ind w:firstLine="602" w:firstLineChars="200"/>
        <w:outlineLvl w:val="2"/>
        <w:rPr>
          <w:rFonts w:ascii="仿宋_GB2312" w:hAnsi="宋体" w:eastAsia="仿宋_GB2312"/>
          <w:b/>
          <w:sz w:val="30"/>
          <w:szCs w:val="30"/>
        </w:rPr>
      </w:pPr>
      <w:r>
        <w:rPr>
          <w:rFonts w:hint="eastAsia" w:ascii="仿宋_GB2312" w:hAnsi="宋体" w:eastAsia="仿宋_GB2312"/>
          <w:b/>
          <w:sz w:val="30"/>
          <w:szCs w:val="30"/>
        </w:rPr>
        <w:t>（三）财政拨款支出情况</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2025年</w:t>
      </w:r>
      <w:r>
        <w:rPr>
          <w:rFonts w:hint="eastAsia" w:ascii="仿宋_GB2312" w:hAnsi="宋体" w:eastAsia="仿宋_GB2312"/>
          <w:sz w:val="30"/>
          <w:szCs w:val="30"/>
          <w:lang w:val="en-US" w:eastAsia="zh-CN"/>
        </w:rPr>
        <w:t>民政局</w:t>
      </w:r>
      <w:r>
        <w:rPr>
          <w:rFonts w:hint="eastAsia" w:ascii="仿宋_GB2312" w:hAnsi="宋体" w:eastAsia="仿宋_GB2312"/>
          <w:sz w:val="30"/>
          <w:szCs w:val="30"/>
        </w:rPr>
        <w:t>单位财政拨款支出预算总额</w:t>
      </w:r>
      <w:r>
        <w:rPr>
          <w:rFonts w:hint="eastAsia" w:ascii="仿宋_GB2312" w:hAnsi="宋体" w:eastAsia="仿宋_GB2312"/>
          <w:sz w:val="30"/>
          <w:szCs w:val="30"/>
          <w:u w:val="single"/>
        </w:rPr>
        <w:t>15713.77</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5645.6</w:t>
      </w:r>
      <w:r>
        <w:rPr>
          <w:rFonts w:hint="eastAsia" w:ascii="仿宋_GB2312" w:hAnsi="宋体" w:eastAsia="仿宋_GB2312"/>
          <w:sz w:val="30"/>
          <w:szCs w:val="30"/>
        </w:rPr>
        <w:t>万元；</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按支出功能科目划分：一般公共服务支出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万元，国防支出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万元，公共安全支出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万元，教育支出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万元，科学技术支出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万元，文化旅游体育与传媒支出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万元，社会保障和就业支出</w:t>
      </w:r>
      <w:r>
        <w:rPr>
          <w:rFonts w:hint="eastAsia" w:ascii="仿宋_GB2312" w:hAnsi="宋体" w:eastAsia="仿宋_GB2312"/>
          <w:sz w:val="30"/>
          <w:szCs w:val="30"/>
          <w:u w:val="single"/>
        </w:rPr>
        <w:t>15629.38</w:t>
      </w:r>
      <w:r>
        <w:rPr>
          <w:rFonts w:hint="eastAsia" w:ascii="仿宋_GB2312" w:hAnsi="宋体" w:eastAsia="仿宋_GB2312"/>
          <w:sz w:val="30"/>
          <w:szCs w:val="30"/>
        </w:rPr>
        <w:t>万元，卫生健康支出</w:t>
      </w:r>
      <w:r>
        <w:rPr>
          <w:rFonts w:hint="eastAsia" w:ascii="仿宋_GB2312" w:hAnsi="宋体" w:eastAsia="仿宋_GB2312"/>
          <w:sz w:val="30"/>
          <w:szCs w:val="30"/>
          <w:u w:val="single"/>
        </w:rPr>
        <w:t>23.67</w:t>
      </w:r>
      <w:r>
        <w:rPr>
          <w:rFonts w:hint="eastAsia" w:ascii="仿宋_GB2312" w:hAnsi="宋体" w:eastAsia="仿宋_GB2312"/>
          <w:sz w:val="30"/>
          <w:szCs w:val="30"/>
        </w:rPr>
        <w:t>万元，节能环保支出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万元，城乡社区支出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万元，农林水支出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万元，交通运输支出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万元，资源勘探工业信息等支出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万元，商业服务业等支出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万元，金融支出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万元，自然资源海洋气象等支出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万元，住房保障支出</w:t>
      </w:r>
      <w:r>
        <w:rPr>
          <w:rFonts w:hint="eastAsia" w:ascii="仿宋_GB2312" w:hAnsi="宋体" w:eastAsia="仿宋_GB2312"/>
          <w:sz w:val="30"/>
          <w:szCs w:val="30"/>
          <w:u w:val="single"/>
        </w:rPr>
        <w:t>60.72</w:t>
      </w:r>
      <w:r>
        <w:rPr>
          <w:rFonts w:hint="eastAsia" w:ascii="仿宋_GB2312" w:hAnsi="宋体" w:eastAsia="仿宋_GB2312"/>
          <w:sz w:val="30"/>
          <w:szCs w:val="30"/>
        </w:rPr>
        <w:t>万元，粮油物资储备支出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万元，灾害防治及应急管理支出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万元，其他支出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按支出项目类别划分：基本支出</w:t>
      </w:r>
      <w:r>
        <w:rPr>
          <w:rFonts w:hint="eastAsia" w:ascii="仿宋_GB2312" w:hAnsi="宋体" w:eastAsia="仿宋_GB2312"/>
          <w:sz w:val="30"/>
          <w:szCs w:val="30"/>
          <w:u w:val="single"/>
        </w:rPr>
        <w:t>763.29</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763.29</w:t>
      </w:r>
      <w:r>
        <w:rPr>
          <w:rFonts w:hint="eastAsia" w:ascii="仿宋_GB2312" w:hAnsi="宋体" w:eastAsia="仿宋_GB2312"/>
          <w:sz w:val="30"/>
          <w:szCs w:val="30"/>
        </w:rPr>
        <w:t>万元；其中：工资福利支出</w:t>
      </w:r>
      <w:r>
        <w:rPr>
          <w:rFonts w:hint="eastAsia" w:ascii="仿宋_GB2312" w:hAnsi="宋体" w:eastAsia="仿宋_GB2312"/>
          <w:sz w:val="30"/>
          <w:szCs w:val="30"/>
          <w:u w:val="single"/>
        </w:rPr>
        <w:t>585.18</w:t>
      </w:r>
      <w:r>
        <w:rPr>
          <w:rFonts w:hint="eastAsia" w:ascii="仿宋_GB2312" w:hAnsi="宋体" w:eastAsia="仿宋_GB2312"/>
          <w:sz w:val="30"/>
          <w:szCs w:val="30"/>
        </w:rPr>
        <w:t>万元，商品和服务支出178.11万元，对个人和家庭的补助</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万元，资本性支出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万元。项目支出</w:t>
      </w:r>
      <w:r>
        <w:rPr>
          <w:rFonts w:hint="eastAsia" w:ascii="仿宋_GB2312" w:hAnsi="宋体" w:eastAsia="仿宋_GB2312"/>
          <w:sz w:val="30"/>
          <w:szCs w:val="30"/>
          <w:u w:val="single"/>
        </w:rPr>
        <w:t>14950.48</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14950.48</w:t>
      </w:r>
      <w:r>
        <w:rPr>
          <w:rFonts w:hint="eastAsia" w:ascii="仿宋_GB2312" w:hAnsi="宋体" w:eastAsia="仿宋_GB2312"/>
          <w:sz w:val="30"/>
          <w:szCs w:val="30"/>
        </w:rPr>
        <w:t>万元；其中：工资福利支出</w:t>
      </w:r>
      <w:r>
        <w:rPr>
          <w:rFonts w:hint="eastAsia" w:ascii="仿宋_GB2312" w:hAnsi="宋体" w:eastAsia="仿宋_GB2312"/>
          <w:sz w:val="30"/>
          <w:szCs w:val="30"/>
          <w:u w:val="single"/>
        </w:rPr>
        <w:t>20.00</w:t>
      </w:r>
      <w:r>
        <w:rPr>
          <w:rFonts w:hint="eastAsia" w:ascii="仿宋_GB2312" w:hAnsi="宋体" w:eastAsia="仿宋_GB2312"/>
          <w:sz w:val="30"/>
          <w:szCs w:val="30"/>
        </w:rPr>
        <w:t>万元，商品和服务支出</w:t>
      </w:r>
      <w:r>
        <w:rPr>
          <w:rFonts w:hint="eastAsia" w:ascii="仿宋_GB2312" w:hAnsi="宋体" w:eastAsia="仿宋_GB2312"/>
          <w:sz w:val="30"/>
          <w:szCs w:val="30"/>
          <w:u w:val="single"/>
        </w:rPr>
        <w:t>461.00</w:t>
      </w:r>
      <w:r>
        <w:rPr>
          <w:rFonts w:hint="eastAsia" w:ascii="仿宋_GB2312" w:hAnsi="宋体" w:eastAsia="仿宋_GB2312"/>
          <w:sz w:val="30"/>
          <w:szCs w:val="30"/>
        </w:rPr>
        <w:t>万元，对个人和家庭的补助</w:t>
      </w:r>
      <w:r>
        <w:rPr>
          <w:rFonts w:hint="eastAsia" w:ascii="仿宋_GB2312" w:hAnsi="宋体" w:eastAsia="仿宋_GB2312"/>
          <w:sz w:val="30"/>
          <w:szCs w:val="30"/>
          <w:u w:val="single"/>
        </w:rPr>
        <w:t>14469.48</w:t>
      </w:r>
      <w:r>
        <w:rPr>
          <w:rFonts w:hint="eastAsia" w:ascii="仿宋_GB2312" w:hAnsi="宋体" w:eastAsia="仿宋_GB2312"/>
          <w:sz w:val="30"/>
          <w:szCs w:val="30"/>
        </w:rPr>
        <w:t>万元，债务利息及费用支出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万元，资本性支出（基本建设）</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万元，资本性支出</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万元，对企业补助</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万元，其他支出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w:t>
      </w:r>
    </w:p>
    <w:p>
      <w:pPr>
        <w:spacing w:line="560" w:lineRule="exact"/>
        <w:ind w:firstLine="602" w:firstLineChars="200"/>
        <w:outlineLvl w:val="2"/>
        <w:rPr>
          <w:rFonts w:ascii="仿宋_GB2312" w:hAnsi="宋体" w:eastAsia="仿宋_GB2312"/>
          <w:b/>
          <w:sz w:val="30"/>
          <w:szCs w:val="30"/>
        </w:rPr>
      </w:pPr>
      <w:r>
        <w:rPr>
          <w:rFonts w:hint="eastAsia" w:ascii="仿宋_GB2312" w:hAnsi="宋体" w:eastAsia="仿宋_GB2312"/>
          <w:b/>
          <w:sz w:val="30"/>
          <w:szCs w:val="30"/>
        </w:rPr>
        <w:t>（四）政府性基金情况</w:t>
      </w:r>
    </w:p>
    <w:p>
      <w:pPr>
        <w:spacing w:line="560" w:lineRule="exact"/>
        <w:ind w:firstLine="600" w:firstLineChars="200"/>
        <w:rPr>
          <w:rFonts w:ascii="仿宋_GB2312" w:hAnsi="宋体" w:eastAsia="仿宋_GB2312"/>
          <w:sz w:val="30"/>
          <w:szCs w:val="30"/>
        </w:rPr>
      </w:pPr>
      <w:r>
        <w:rPr>
          <w:rFonts w:hint="eastAsia" w:ascii="仿宋_GB2312" w:hAnsi="宋体" w:eastAsia="仿宋_GB2312"/>
          <w:b w:val="0"/>
          <w:bCs/>
          <w:sz w:val="30"/>
          <w:szCs w:val="30"/>
        </w:rPr>
        <w:t>本单位没有使用政府性基金预算拨款安排的支出</w:t>
      </w:r>
    </w:p>
    <w:p>
      <w:pPr>
        <w:spacing w:line="560" w:lineRule="exact"/>
        <w:ind w:firstLine="602" w:firstLineChars="200"/>
        <w:outlineLvl w:val="2"/>
        <w:rPr>
          <w:rFonts w:ascii="仿宋_GB2312" w:hAnsi="宋体" w:eastAsia="仿宋_GB2312"/>
          <w:b/>
          <w:sz w:val="30"/>
          <w:szCs w:val="30"/>
        </w:rPr>
      </w:pPr>
      <w:r>
        <w:rPr>
          <w:rFonts w:hint="eastAsia" w:ascii="仿宋_GB2312" w:hAnsi="宋体" w:eastAsia="仿宋_GB2312"/>
          <w:b/>
          <w:sz w:val="30"/>
          <w:szCs w:val="30"/>
        </w:rPr>
        <w:t>（五）国有资本经营情况</w:t>
      </w:r>
    </w:p>
    <w:p>
      <w:pPr>
        <w:spacing w:line="560" w:lineRule="exact"/>
        <w:ind w:firstLine="600" w:firstLineChars="200"/>
        <w:rPr>
          <w:rFonts w:ascii="仿宋_GB2312" w:hAnsi="宋体" w:eastAsia="仿宋_GB2312"/>
          <w:b w:val="0"/>
          <w:bCs/>
          <w:sz w:val="30"/>
          <w:szCs w:val="30"/>
        </w:rPr>
      </w:pPr>
      <w:r>
        <w:rPr>
          <w:rFonts w:hint="eastAsia" w:ascii="仿宋_GB2312" w:hAnsi="宋体" w:eastAsia="仿宋_GB2312"/>
          <w:b w:val="0"/>
          <w:bCs/>
          <w:sz w:val="30"/>
          <w:szCs w:val="30"/>
        </w:rPr>
        <w:t>本单位没有使用国有资本经营预算拨款安排的支出</w:t>
      </w:r>
    </w:p>
    <w:p>
      <w:pPr>
        <w:spacing w:line="560" w:lineRule="exact"/>
        <w:ind w:firstLine="602" w:firstLineChars="200"/>
        <w:outlineLvl w:val="2"/>
        <w:rPr>
          <w:rFonts w:ascii="仿宋_GB2312" w:hAnsi="宋体" w:eastAsia="仿宋_GB2312"/>
          <w:b/>
          <w:sz w:val="30"/>
          <w:szCs w:val="30"/>
        </w:rPr>
      </w:pPr>
      <w:r>
        <w:rPr>
          <w:rFonts w:hint="eastAsia" w:ascii="仿宋_GB2312" w:hAnsi="宋体" w:eastAsia="仿宋_GB2312"/>
          <w:b/>
          <w:sz w:val="30"/>
          <w:szCs w:val="30"/>
        </w:rPr>
        <w:t>（六）机关运行经费等重要事项的说明</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2025年单位机关运行费预算</w:t>
      </w:r>
      <w:r>
        <w:rPr>
          <w:rFonts w:hint="eastAsia" w:ascii="仿宋_GB2312" w:hAnsi="宋体" w:eastAsia="仿宋_GB2312"/>
          <w:sz w:val="30"/>
          <w:szCs w:val="30"/>
          <w:u w:val="single"/>
          <w:lang w:val="en-US" w:eastAsia="zh-CN"/>
        </w:rPr>
        <w:t>31</w:t>
      </w:r>
      <w:r>
        <w:rPr>
          <w:rFonts w:hint="eastAsia" w:ascii="仿宋_GB2312" w:hAnsi="宋体" w:eastAsia="仿宋_GB2312"/>
          <w:sz w:val="30"/>
          <w:szCs w:val="30"/>
        </w:rPr>
        <w:t>万元，比202</w:t>
      </w:r>
      <w:r>
        <w:rPr>
          <w:rFonts w:hint="eastAsia" w:ascii="仿宋_GB2312" w:hAnsi="宋体" w:eastAsia="仿宋_GB2312"/>
          <w:sz w:val="30"/>
          <w:szCs w:val="30"/>
          <w:lang w:val="en-US" w:eastAsia="zh-CN"/>
        </w:rPr>
        <w:t>4</w:t>
      </w:r>
      <w:r>
        <w:rPr>
          <w:rFonts w:hint="eastAsia" w:ascii="仿宋_GB2312" w:hAnsi="宋体" w:eastAsia="仿宋_GB2312"/>
          <w:sz w:val="30"/>
          <w:szCs w:val="30"/>
        </w:rPr>
        <w:t>年（上年）预算减少</w:t>
      </w:r>
      <w:r>
        <w:rPr>
          <w:rFonts w:hint="eastAsia" w:ascii="仿宋_GB2312" w:hAnsi="宋体" w:eastAsia="仿宋_GB2312"/>
          <w:sz w:val="30"/>
          <w:szCs w:val="30"/>
          <w:u w:val="single"/>
          <w:lang w:val="en-US" w:eastAsia="zh-CN"/>
        </w:rPr>
        <w:t>17.55</w:t>
      </w:r>
      <w:r>
        <w:rPr>
          <w:rFonts w:hint="eastAsia" w:ascii="仿宋_GB2312" w:hAnsi="宋体" w:eastAsia="仿宋_GB2312"/>
          <w:sz w:val="30"/>
          <w:szCs w:val="30"/>
        </w:rPr>
        <w:t>万元，下降</w:t>
      </w:r>
      <w:r>
        <w:rPr>
          <w:rFonts w:hint="eastAsia" w:ascii="仿宋_GB2312" w:hAnsi="宋体" w:eastAsia="仿宋_GB2312"/>
          <w:sz w:val="30"/>
          <w:szCs w:val="30"/>
          <w:u w:val="single"/>
          <w:lang w:val="en-US" w:eastAsia="zh-CN"/>
        </w:rPr>
        <w:t>36.15</w:t>
      </w:r>
      <w:r>
        <w:rPr>
          <w:rFonts w:hint="eastAsia" w:ascii="仿宋_GB2312" w:hAnsi="宋体" w:eastAsia="仿宋_GB2312"/>
          <w:sz w:val="30"/>
          <w:szCs w:val="30"/>
        </w:rPr>
        <w:t xml:space="preserve"> %，主要原因是</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eastAsia="zh-CN"/>
        </w:rPr>
        <w:t>精简开支，厉行节约。</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（如两年度预算均无相应支出，则说明“</w:t>
      </w:r>
      <w:r>
        <w:rPr>
          <w:rFonts w:hint="eastAsia" w:ascii="仿宋_GB2312" w:hAnsi="宋体" w:eastAsia="仿宋_GB2312"/>
          <w:b/>
          <w:sz w:val="30"/>
          <w:szCs w:val="30"/>
        </w:rPr>
        <w:t>本单位非行政参公单位，无机关运行经费</w:t>
      </w:r>
      <w:r>
        <w:rPr>
          <w:rFonts w:hint="eastAsia" w:ascii="仿宋_GB2312" w:hAnsi="宋体" w:eastAsia="仿宋_GB2312"/>
          <w:sz w:val="30"/>
          <w:szCs w:val="30"/>
        </w:rPr>
        <w:t>”）</w:t>
      </w:r>
    </w:p>
    <w:p>
      <w:pPr>
        <w:spacing w:line="560" w:lineRule="exact"/>
        <w:ind w:firstLine="600" w:firstLineChars="200"/>
        <w:rPr>
          <w:rFonts w:ascii="仿宋_GB2312" w:hAnsi="宋体" w:eastAsia="仿宋_GB2312"/>
          <w:sz w:val="30"/>
          <w:szCs w:val="30"/>
        </w:rPr>
      </w:pPr>
      <w:r>
        <w:rPr>
          <w:rFonts w:ascii="仿宋_GB2312" w:hAnsi="宋体" w:eastAsia="仿宋_GB2312"/>
          <w:sz w:val="30"/>
          <w:szCs w:val="30"/>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hAnsi="宋体" w:eastAsia="仿宋_GB2312"/>
          <w:sz w:val="30"/>
          <w:szCs w:val="30"/>
        </w:rPr>
        <w:t>。</w:t>
      </w:r>
    </w:p>
    <w:p>
      <w:pPr>
        <w:spacing w:line="560" w:lineRule="exact"/>
        <w:ind w:firstLine="602" w:firstLineChars="200"/>
        <w:outlineLvl w:val="2"/>
        <w:rPr>
          <w:rFonts w:ascii="仿宋_GB2312" w:hAnsi="宋体" w:eastAsia="仿宋_GB2312"/>
          <w:b/>
          <w:sz w:val="30"/>
          <w:szCs w:val="30"/>
        </w:rPr>
      </w:pPr>
      <w:r>
        <w:rPr>
          <w:rFonts w:hint="eastAsia" w:ascii="仿宋_GB2312" w:hAnsi="宋体" w:eastAsia="仿宋_GB2312"/>
          <w:b/>
          <w:sz w:val="30"/>
          <w:szCs w:val="30"/>
        </w:rPr>
        <w:t>（七）政府采购情况</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2025年单位政府采购总额</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16.5</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万元，其中：政府采购货物预算</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16.5</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万元，政府采购工程预算</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万元，政府采购服务预算</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w:t>
      </w:r>
    </w:p>
    <w:p>
      <w:pPr>
        <w:spacing w:line="560" w:lineRule="exact"/>
        <w:ind w:firstLine="602" w:firstLineChars="200"/>
        <w:outlineLvl w:val="2"/>
        <w:rPr>
          <w:rFonts w:ascii="仿宋_GB2312" w:hAnsi="宋体" w:eastAsia="仿宋_GB2312"/>
          <w:b/>
          <w:sz w:val="30"/>
          <w:szCs w:val="30"/>
        </w:rPr>
      </w:pPr>
      <w:r>
        <w:rPr>
          <w:rFonts w:hint="eastAsia" w:ascii="仿宋_GB2312" w:hAnsi="宋体" w:eastAsia="仿宋_GB2312"/>
          <w:b/>
          <w:sz w:val="30"/>
          <w:szCs w:val="30"/>
        </w:rPr>
        <w:t>（八）国有资产占有使用情况</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ascii="仿宋_GB2312" w:hAnsi="宋体" w:eastAsia="仿宋_GB2312"/>
          <w:sz w:val="30"/>
          <w:szCs w:val="30"/>
        </w:rPr>
      </w:pPr>
      <w:r>
        <w:rPr>
          <w:rFonts w:hint="eastAsia" w:ascii="仿宋_GB2312" w:hAnsi="宋体" w:eastAsia="仿宋_GB2312"/>
          <w:sz w:val="30"/>
          <w:szCs w:val="30"/>
        </w:rPr>
        <w:t>截至2024年底，单位共有车辆</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w:t>
      </w:r>
      <w:r>
        <w:rPr>
          <w:rFonts w:hint="eastAsia" w:ascii="仿宋_GB2312" w:hAnsi="宋体" w:eastAsia="仿宋_GB2312"/>
          <w:sz w:val="30"/>
          <w:szCs w:val="30"/>
          <w:u w:val="single"/>
        </w:rPr>
        <w:t xml:space="preserve"> </w:t>
      </w:r>
      <w:r>
        <w:rPr>
          <w:rFonts w:hint="eastAsia" w:ascii="仿宋_GB2312" w:hAnsi="宋体" w:eastAsia="仿宋_GB2312"/>
          <w:sz w:val="30"/>
          <w:szCs w:val="30"/>
        </w:rPr>
        <w:t>辆，其中：一般公务用车实有数</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辆，</w:t>
      </w:r>
      <w:r>
        <w:rPr>
          <w:rFonts w:ascii="仿宋_GB2312" w:hAnsi="宋体" w:eastAsia="仿宋_GB2312"/>
          <w:sz w:val="30"/>
          <w:szCs w:val="30"/>
        </w:rPr>
        <w:t>执法执勤用车实有数</w:t>
      </w:r>
      <w:r>
        <w:rPr>
          <w:rFonts w:hint="eastAsia" w:ascii="仿宋_GB2312" w:hAnsi="宋体" w:eastAsia="仿宋_GB2312"/>
          <w:sz w:val="30"/>
          <w:szCs w:val="30"/>
          <w:u w:val="single"/>
          <w:lang w:val="en-US" w:eastAsia="zh-CN"/>
        </w:rPr>
        <w:t>0</w:t>
      </w:r>
      <w:r>
        <w:rPr>
          <w:rFonts w:ascii="仿宋_GB2312" w:hAnsi="宋体" w:eastAsia="仿宋_GB2312"/>
          <w:sz w:val="30"/>
          <w:szCs w:val="30"/>
        </w:rPr>
        <w:t>辆</w:t>
      </w:r>
      <w:r>
        <w:rPr>
          <w:rFonts w:hint="eastAsia" w:ascii="仿宋_GB2312" w:hAnsi="宋体" w:eastAsia="仿宋_GB2312"/>
          <w:sz w:val="30"/>
          <w:szCs w:val="30"/>
        </w:rPr>
        <w:t>。</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2025年单位预算安排购置车辆</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辆，安排购置单位价值200万元以上大型设备具体为：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无</w:t>
      </w:r>
      <w:r>
        <w:rPr>
          <w:rFonts w:hint="eastAsia" w:ascii="仿宋_GB2312" w:hAnsi="宋体" w:eastAsia="仿宋_GB2312"/>
          <w:sz w:val="30"/>
          <w:szCs w:val="30"/>
        </w:rPr>
        <w:t>。</w:t>
      </w:r>
    </w:p>
    <w:p>
      <w:pPr>
        <w:spacing w:line="560" w:lineRule="exact"/>
        <w:ind w:firstLine="602" w:firstLineChars="200"/>
        <w:outlineLvl w:val="2"/>
        <w:rPr>
          <w:rFonts w:hint="eastAsia" w:ascii="仿宋_GB2312" w:hAnsi="宋体" w:eastAsia="仿宋_GB2312"/>
          <w:b/>
          <w:sz w:val="30"/>
          <w:szCs w:val="30"/>
        </w:rPr>
      </w:pPr>
      <w:r>
        <w:rPr>
          <w:rFonts w:hint="eastAsia" w:ascii="仿宋_GB2312" w:hAnsi="宋体" w:eastAsia="仿宋_GB2312"/>
          <w:b/>
          <w:sz w:val="30"/>
          <w:szCs w:val="30"/>
          <w:lang w:val="en-US" w:eastAsia="zh-CN"/>
        </w:rPr>
        <w:t>（九）2025年城乡低保</w:t>
      </w:r>
      <w:r>
        <w:rPr>
          <w:rFonts w:hint="eastAsia" w:ascii="仿宋_GB2312" w:hAnsi="宋体" w:eastAsia="仿宋_GB2312"/>
          <w:b/>
          <w:sz w:val="30"/>
          <w:szCs w:val="30"/>
        </w:rPr>
        <w:t>项目项目情况说明</w:t>
      </w:r>
    </w:p>
    <w:p>
      <w:pPr>
        <w:spacing w:line="560" w:lineRule="exact"/>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rPr>
        <w:t>项目概述</w:t>
      </w:r>
      <w:r>
        <w:rPr>
          <w:rFonts w:hint="eastAsia" w:ascii="仿宋_GB2312" w:hAnsi="宋体" w:eastAsia="仿宋_GB2312"/>
          <w:sz w:val="30"/>
          <w:szCs w:val="30"/>
          <w:lang w:eastAsia="zh-CN"/>
        </w:rPr>
        <w:t>：为了建立健全城乡居民最低生活保障制度，保障和改善城乡困难群众的基本生活，维护社会和谐稳定和公平正义，按规定补助救助，做到应救尽救。</w:t>
      </w:r>
    </w:p>
    <w:p>
      <w:pPr>
        <w:spacing w:line="560" w:lineRule="exact"/>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rPr>
        <w:t>2）立项依据</w:t>
      </w:r>
      <w:r>
        <w:rPr>
          <w:rFonts w:hint="eastAsia" w:ascii="仿宋_GB2312" w:hAnsi="宋体" w:eastAsia="仿宋_GB2312"/>
          <w:sz w:val="30"/>
          <w:szCs w:val="30"/>
          <w:lang w:eastAsia="zh-CN"/>
        </w:rPr>
        <w:t>：根据</w:t>
      </w:r>
      <w:r>
        <w:rPr>
          <w:rFonts w:hint="eastAsia" w:ascii="仿宋_GB2312" w:hAnsi="宋体" w:eastAsia="仿宋_GB2312"/>
          <w:sz w:val="30"/>
          <w:szCs w:val="30"/>
        </w:rPr>
        <w:t>《</w:t>
      </w:r>
      <w:r>
        <w:rPr>
          <w:rFonts w:hint="eastAsia" w:ascii="仿宋_GB2312" w:hAnsi="宋体" w:eastAsia="仿宋_GB2312"/>
          <w:sz w:val="30"/>
          <w:szCs w:val="30"/>
          <w:lang w:eastAsia="zh-CN"/>
        </w:rPr>
        <w:t>城乡最低生活保障资金管理办法》、《江西省城市居民最低生活保障资金管理办法》</w:t>
      </w:r>
    </w:p>
    <w:p>
      <w:pPr>
        <w:spacing w:line="560" w:lineRule="exact"/>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rPr>
        <w:t>3）实施主体</w:t>
      </w:r>
      <w:r>
        <w:rPr>
          <w:rFonts w:hint="eastAsia" w:ascii="仿宋_GB2312" w:hAnsi="宋体" w:eastAsia="仿宋_GB2312"/>
          <w:sz w:val="30"/>
          <w:szCs w:val="30"/>
          <w:lang w:eastAsia="zh-CN"/>
        </w:rPr>
        <w:t>：信丰县民政局</w:t>
      </w:r>
    </w:p>
    <w:p>
      <w:pPr>
        <w:spacing w:line="560" w:lineRule="exact"/>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rPr>
        <w:t>4）实施方案</w:t>
      </w:r>
      <w:r>
        <w:rPr>
          <w:rFonts w:hint="eastAsia" w:ascii="仿宋_GB2312" w:hAnsi="宋体" w:eastAsia="仿宋_GB2312"/>
          <w:sz w:val="30"/>
          <w:szCs w:val="30"/>
          <w:lang w:eastAsia="zh-CN"/>
        </w:rPr>
        <w:t>：按照县级财政部门预算安排的资金，及时足额将城乡低保专项资金资金发放到位，确保年度民生工程任务如期实现。</w:t>
      </w:r>
    </w:p>
    <w:p>
      <w:pPr>
        <w:spacing w:line="560" w:lineRule="exact"/>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rPr>
        <w:t>5）实施周期</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2025.1-2025.12</w:t>
      </w:r>
    </w:p>
    <w:p>
      <w:pPr>
        <w:spacing w:line="560" w:lineRule="exact"/>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rPr>
        <w:t>6）</w:t>
      </w:r>
      <w:r>
        <w:rPr>
          <w:rFonts w:hint="eastAsia" w:ascii="仿宋_GB2312" w:hAnsi="宋体" w:eastAsia="仿宋_GB2312"/>
          <w:sz w:val="30"/>
          <w:szCs w:val="30"/>
          <w:lang w:val="en-US" w:eastAsia="zh-CN"/>
        </w:rPr>
        <w:t>本</w:t>
      </w:r>
      <w:r>
        <w:rPr>
          <w:rFonts w:hint="eastAsia" w:ascii="仿宋_GB2312" w:hAnsi="宋体" w:eastAsia="仿宋_GB2312"/>
          <w:sz w:val="30"/>
          <w:szCs w:val="30"/>
        </w:rPr>
        <w:t>年度预算安排</w:t>
      </w:r>
      <w:r>
        <w:rPr>
          <w:rFonts w:hint="eastAsia" w:ascii="仿宋_GB2312" w:hAnsi="宋体" w:eastAsia="仿宋_GB2312"/>
          <w:sz w:val="30"/>
          <w:szCs w:val="30"/>
          <w:lang w:val="en-US" w:eastAsia="zh-CN"/>
        </w:rPr>
        <w:t>:55179700元</w:t>
      </w:r>
    </w:p>
    <w:p>
      <w:pPr>
        <w:spacing w:line="560" w:lineRule="exact"/>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rPr>
        <w:t>7）绩效目标和指标</w:t>
      </w:r>
      <w:r>
        <w:rPr>
          <w:rFonts w:hint="eastAsia" w:ascii="仿宋_GB2312" w:hAnsi="宋体" w:eastAsia="仿宋_GB2312"/>
          <w:sz w:val="30"/>
          <w:szCs w:val="30"/>
          <w:lang w:eastAsia="zh-CN"/>
        </w:rPr>
        <w:t>：按照年初设定的目标任务，根据县级财政部门下拨的资金拨付，主动作为，完成2</w:t>
      </w:r>
      <w:r>
        <w:rPr>
          <w:rFonts w:hint="eastAsia" w:ascii="仿宋_GB2312" w:hAnsi="宋体" w:eastAsia="仿宋_GB2312"/>
          <w:sz w:val="30"/>
          <w:szCs w:val="30"/>
          <w:lang w:val="en-US" w:eastAsia="zh-CN"/>
        </w:rPr>
        <w:t>025</w:t>
      </w:r>
      <w:r>
        <w:rPr>
          <w:rFonts w:hint="eastAsia" w:ascii="仿宋_GB2312" w:hAnsi="宋体" w:eastAsia="仿宋_GB2312"/>
          <w:sz w:val="30"/>
          <w:szCs w:val="30"/>
          <w:lang w:eastAsia="zh-CN"/>
        </w:rPr>
        <w:t>年度城乡低保补助任务目标数，进一步改善城乡困难群众的基本生活，建立健全困难群众基本生活救助保障制度，有效维护社会安定和谐。</w:t>
      </w:r>
    </w:p>
    <w:p>
      <w:pPr>
        <w:spacing w:line="560" w:lineRule="exact"/>
        <w:ind w:firstLine="602" w:firstLineChars="200"/>
        <w:outlineLvl w:val="1"/>
        <w:rPr>
          <w:rFonts w:ascii="仿宋_GB2312" w:hAnsi="宋体" w:eastAsia="仿宋_GB2312"/>
          <w:b/>
          <w:sz w:val="30"/>
          <w:szCs w:val="30"/>
        </w:rPr>
      </w:pPr>
      <w:r>
        <w:rPr>
          <w:rFonts w:hint="eastAsia" w:ascii="仿宋_GB2312" w:hAnsi="宋体" w:eastAsia="仿宋_GB2312"/>
          <w:b/>
          <w:sz w:val="30"/>
          <w:szCs w:val="30"/>
        </w:rPr>
        <w:t>二、2025年“三公”经费预算情况说明</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2025年</w:t>
      </w:r>
      <w:r>
        <w:rPr>
          <w:rFonts w:hint="eastAsia" w:ascii="仿宋_GB2312" w:hAnsi="宋体" w:eastAsia="仿宋_GB2312"/>
          <w:sz w:val="30"/>
          <w:szCs w:val="30"/>
          <w:lang w:val="en-US" w:eastAsia="zh-CN"/>
        </w:rPr>
        <w:t>信丰县民政局</w:t>
      </w:r>
      <w:r>
        <w:rPr>
          <w:rFonts w:hint="eastAsia" w:ascii="仿宋_GB2312" w:hAnsi="宋体" w:eastAsia="仿宋_GB2312"/>
          <w:sz w:val="30"/>
          <w:szCs w:val="30"/>
        </w:rPr>
        <w:t>单位为“三公”经费财政拨款安排</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万元，其中：</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因公出国（境）费</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万元，比上年增（减）</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万元，主要原因是：</w:t>
      </w:r>
      <w:r>
        <w:rPr>
          <w:rFonts w:hint="eastAsia" w:ascii="仿宋_GB2312" w:hAnsi="宋体" w:eastAsia="仿宋_GB2312"/>
          <w:sz w:val="30"/>
          <w:szCs w:val="30"/>
          <w:u w:val="single"/>
        </w:rPr>
        <w:t xml:space="preserve">无此项工作安排 </w:t>
      </w:r>
      <w:r>
        <w:rPr>
          <w:rFonts w:hint="eastAsia" w:ascii="仿宋_GB2312" w:hAnsi="宋体" w:eastAsia="仿宋_GB2312"/>
          <w:sz w:val="30"/>
          <w:szCs w:val="30"/>
        </w:rPr>
        <w:t>。</w:t>
      </w:r>
    </w:p>
    <w:p>
      <w:pPr>
        <w:spacing w:line="560" w:lineRule="exact"/>
        <w:ind w:firstLine="600" w:firstLineChars="200"/>
        <w:rPr>
          <w:rFonts w:ascii="仿宋_GB2312" w:hAnsi="宋体" w:eastAsia="仿宋_GB2312"/>
          <w:sz w:val="30"/>
          <w:szCs w:val="30"/>
          <w:u w:val="single"/>
        </w:rPr>
      </w:pPr>
      <w:r>
        <w:rPr>
          <w:rFonts w:hint="eastAsia" w:ascii="仿宋_GB2312" w:hAnsi="宋体" w:eastAsia="仿宋_GB2312"/>
          <w:sz w:val="30"/>
          <w:szCs w:val="30"/>
        </w:rPr>
        <w:t>公务接待费</w:t>
      </w:r>
      <w:r>
        <w:rPr>
          <w:rFonts w:hint="eastAsia" w:ascii="仿宋_GB2312" w:hAnsi="宋体" w:eastAsia="仿宋_GB2312"/>
          <w:sz w:val="30"/>
          <w:szCs w:val="30"/>
          <w:u w:val="single"/>
          <w:lang w:val="en-US" w:eastAsia="zh-CN"/>
        </w:rPr>
        <w:t>12</w:t>
      </w:r>
      <w:r>
        <w:rPr>
          <w:rFonts w:hint="eastAsia" w:ascii="仿宋_GB2312" w:hAnsi="宋体" w:eastAsia="仿宋_GB2312"/>
          <w:sz w:val="30"/>
          <w:szCs w:val="30"/>
        </w:rPr>
        <w:t>万元，比上年减</w:t>
      </w:r>
      <w:r>
        <w:rPr>
          <w:rFonts w:hint="eastAsia" w:ascii="仿宋_GB2312" w:hAnsi="宋体" w:eastAsia="仿宋_GB2312"/>
          <w:sz w:val="30"/>
          <w:szCs w:val="30"/>
          <w:u w:val="single"/>
          <w:lang w:val="en-US" w:eastAsia="zh-CN"/>
        </w:rPr>
        <w:t>15.5</w:t>
      </w:r>
      <w:r>
        <w:rPr>
          <w:rFonts w:hint="eastAsia" w:ascii="仿宋_GB2312" w:hAnsi="宋体" w:eastAsia="仿宋_GB2312"/>
          <w:sz w:val="30"/>
          <w:szCs w:val="30"/>
        </w:rPr>
        <w:t>万元，主要原因是：</w:t>
      </w:r>
      <w:r>
        <w:rPr>
          <w:rFonts w:hint="eastAsia" w:ascii="仿宋_GB2312" w:hAnsi="宋体" w:eastAsia="仿宋_GB2312"/>
          <w:sz w:val="30"/>
          <w:szCs w:val="30"/>
          <w:u w:val="single"/>
          <w:lang w:val="en-US" w:eastAsia="zh-CN"/>
        </w:rPr>
        <w:t>响应上级要求压缩公务开支</w:t>
      </w:r>
      <w:r>
        <w:rPr>
          <w:rFonts w:hint="eastAsia" w:ascii="仿宋_GB2312" w:hAnsi="宋体" w:eastAsia="仿宋_GB2312"/>
          <w:sz w:val="30"/>
          <w:szCs w:val="30"/>
          <w:u w:val="single"/>
        </w:rPr>
        <w:t xml:space="preserve"> 。</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公务用车运行维护费</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5.5</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万元，比上年减</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2.5</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万元，主要原因是：</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压缩公务用车使用量</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公务用车购置</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万元，比上年增（减）</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万元，主要原因是：</w:t>
      </w:r>
      <w:r>
        <w:rPr>
          <w:rFonts w:hint="eastAsia" w:ascii="仿宋_GB2312" w:hAnsi="宋体" w:eastAsia="仿宋_GB2312"/>
          <w:sz w:val="30"/>
          <w:szCs w:val="30"/>
          <w:u w:val="single"/>
        </w:rPr>
        <w:t xml:space="preserve">  此项工作安排  </w:t>
      </w:r>
      <w:r>
        <w:rPr>
          <w:rFonts w:hint="eastAsia" w:ascii="仿宋_GB2312" w:hAnsi="宋体" w:eastAsia="仿宋_GB2312"/>
          <w:sz w:val="30"/>
          <w:szCs w:val="30"/>
        </w:rPr>
        <w:t>。</w:t>
      </w:r>
    </w:p>
    <w:p>
      <w:pPr>
        <w:spacing w:line="560" w:lineRule="exact"/>
        <w:ind w:firstLine="600" w:firstLineChars="200"/>
        <w:rPr>
          <w:rFonts w:ascii="仿宋_GB2312" w:hAnsi="宋体" w:eastAsia="仿宋_GB2312"/>
          <w:sz w:val="30"/>
          <w:szCs w:val="30"/>
        </w:rPr>
      </w:pPr>
    </w:p>
    <w:p>
      <w:pPr>
        <w:spacing w:line="560" w:lineRule="exact"/>
        <w:jc w:val="center"/>
        <w:outlineLvl w:val="0"/>
        <w:rPr>
          <w:rFonts w:ascii="仿宋_GB2312" w:hAnsi="宋体" w:eastAsia="仿宋_GB2312"/>
          <w:b/>
          <w:sz w:val="30"/>
          <w:szCs w:val="30"/>
        </w:rPr>
      </w:pPr>
      <w:r>
        <w:rPr>
          <w:rFonts w:hint="eastAsia" w:ascii="仿宋_GB2312" w:hAnsi="宋体" w:eastAsia="仿宋_GB2312"/>
          <w:b/>
          <w:sz w:val="30"/>
          <w:szCs w:val="30"/>
        </w:rPr>
        <w:t>第四部分   名词解释</w:t>
      </w:r>
    </w:p>
    <w:p>
      <w:pPr>
        <w:spacing w:line="560" w:lineRule="exact"/>
        <w:ind w:firstLine="602" w:firstLineChars="200"/>
        <w:outlineLvl w:val="1"/>
        <w:rPr>
          <w:rFonts w:ascii="仿宋_GB2312" w:hAnsi="宋体" w:eastAsia="仿宋_GB2312"/>
          <w:b/>
          <w:sz w:val="30"/>
          <w:szCs w:val="30"/>
        </w:rPr>
      </w:pPr>
      <w:r>
        <w:rPr>
          <w:rFonts w:hint="eastAsia" w:ascii="仿宋_GB2312" w:hAnsi="宋体" w:eastAsia="仿宋_GB2312"/>
          <w:b/>
          <w:sz w:val="30"/>
          <w:szCs w:val="30"/>
        </w:rPr>
        <w:t>一、收入科目</w:t>
      </w:r>
    </w:p>
    <w:p>
      <w:pPr>
        <w:spacing w:line="560" w:lineRule="exact"/>
        <w:ind w:firstLine="600" w:firstLineChars="200"/>
        <w:outlineLvl w:val="2"/>
        <w:rPr>
          <w:rFonts w:ascii="仿宋_GB2312" w:hAnsi="宋体" w:eastAsia="仿宋_GB2312"/>
          <w:sz w:val="30"/>
          <w:szCs w:val="30"/>
        </w:rPr>
      </w:pPr>
      <w:r>
        <w:rPr>
          <w:rFonts w:hint="eastAsia" w:ascii="仿宋_GB2312" w:hAnsi="宋体" w:eastAsia="仿宋_GB2312"/>
          <w:sz w:val="30"/>
          <w:szCs w:val="30"/>
        </w:rPr>
        <w:t>（一）财政拨款：指县级财政当年拨付的资金。</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（二）教育收费资金收入：反映实行专项管理的高中以上学费、住宿费，高校委托培养费，函大、电大、夜大及短训班培训费等教育收费取得的收入。</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（三）事业收入：指事业单位开展专业业务活动及辅助活动取得的收入。</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（四）事业单位经营收入：指事业单位在专业业务活动及辅助活动之外开展非独立核算经营活动取得的收入。</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（五）附属单位上缴收入：反映事业单位附属的独立核算单位按规定标准或比例缴纳的各项收入。包括附属的事业单位上缴的收入和附属的企业上缴的利润等。</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（六）上级补助收入：反映事业单位从主管部门和上级单位取得的非财政补助收入。</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（七）其他收入：指除财政拨款、事业收入、事业单位经营收入等以外的各项收入。</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（八）使用非财政拨款结余：填列历年滚存的非限定用途的非统计财政拨款结余弥补2025年收支差额的数额。</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（九）上年结转和结余：填列2024年（上年）全部结转和结余的资金数，包括当年结转结余资金和历年滚存结转结余资金。</w:t>
      </w:r>
    </w:p>
    <w:p>
      <w:pPr>
        <w:spacing w:line="560" w:lineRule="exact"/>
        <w:ind w:firstLine="602" w:firstLineChars="200"/>
        <w:outlineLvl w:val="1"/>
        <w:rPr>
          <w:rFonts w:ascii="仿宋_GB2312" w:hAnsi="宋体" w:eastAsia="仿宋_GB2312"/>
          <w:b/>
          <w:sz w:val="30"/>
          <w:szCs w:val="30"/>
        </w:rPr>
      </w:pPr>
      <w:r>
        <w:rPr>
          <w:rFonts w:hint="eastAsia" w:ascii="仿宋_GB2312" w:hAnsi="宋体" w:eastAsia="仿宋_GB2312"/>
          <w:b/>
          <w:sz w:val="30"/>
          <w:szCs w:val="30"/>
        </w:rPr>
        <w:t>二、支出科目</w:t>
      </w:r>
    </w:p>
    <w:p>
      <w:pPr>
        <w:ind w:firstLine="600" w:firstLineChars="200"/>
        <w:outlineLvl w:val="1"/>
        <w:rPr>
          <w:rFonts w:hint="eastAsia" w:ascii="仿宋_GB2312" w:hAnsi="宋体" w:eastAsia="仿宋_GB2312"/>
          <w:b w:val="0"/>
          <w:bCs/>
          <w:sz w:val="30"/>
          <w:szCs w:val="30"/>
        </w:rPr>
      </w:pPr>
      <w:r>
        <w:rPr>
          <w:rFonts w:hint="eastAsia" w:ascii="仿宋_GB2312" w:hAnsi="宋体" w:eastAsia="仿宋_GB2312"/>
          <w:b w:val="0"/>
          <w:bCs/>
          <w:sz w:val="30"/>
          <w:szCs w:val="30"/>
        </w:rPr>
        <w:t>（一）行政运行：反映行政单位（包括参公单位）的基本支出。</w:t>
      </w:r>
    </w:p>
    <w:p>
      <w:pPr>
        <w:ind w:firstLine="600" w:firstLineChars="200"/>
        <w:outlineLvl w:val="1"/>
        <w:rPr>
          <w:rFonts w:hint="eastAsia" w:ascii="仿宋_GB2312" w:hAnsi="宋体" w:eastAsia="仿宋_GB2312"/>
          <w:b w:val="0"/>
          <w:bCs/>
          <w:sz w:val="30"/>
          <w:szCs w:val="30"/>
        </w:rPr>
      </w:pPr>
      <w:r>
        <w:rPr>
          <w:rFonts w:hint="eastAsia" w:ascii="仿宋_GB2312" w:hAnsi="宋体" w:eastAsia="仿宋_GB2312"/>
          <w:b w:val="0"/>
          <w:bCs/>
          <w:sz w:val="30"/>
          <w:szCs w:val="30"/>
        </w:rPr>
        <w:t>（二）一般行政管理事务：反映行政单位（包括参公单位）未单独设置项级科目的其他项目支出。</w:t>
      </w:r>
    </w:p>
    <w:p>
      <w:pPr>
        <w:ind w:firstLine="600" w:firstLineChars="200"/>
        <w:outlineLvl w:val="1"/>
        <w:rPr>
          <w:rFonts w:hint="eastAsia" w:ascii="仿宋_GB2312" w:hAnsi="宋体" w:eastAsia="仿宋_GB2312"/>
          <w:b w:val="0"/>
          <w:bCs/>
          <w:sz w:val="30"/>
          <w:szCs w:val="30"/>
        </w:rPr>
      </w:pPr>
      <w:r>
        <w:rPr>
          <w:rFonts w:hint="eastAsia" w:ascii="仿宋_GB2312" w:hAnsi="宋体" w:eastAsia="仿宋_GB2312"/>
          <w:b w:val="0"/>
          <w:bCs/>
          <w:sz w:val="30"/>
          <w:szCs w:val="30"/>
        </w:rPr>
        <w:t>（三）事业运行：反映事业单位的基本支出。</w:t>
      </w:r>
    </w:p>
    <w:p>
      <w:pPr>
        <w:ind w:firstLine="600" w:firstLineChars="200"/>
        <w:outlineLvl w:val="1"/>
        <w:rPr>
          <w:rFonts w:hint="eastAsia" w:ascii="仿宋_GB2312" w:hAnsi="宋体" w:eastAsia="仿宋_GB2312"/>
          <w:b w:val="0"/>
          <w:bCs/>
          <w:sz w:val="30"/>
          <w:szCs w:val="30"/>
        </w:rPr>
      </w:pPr>
      <w:r>
        <w:rPr>
          <w:rFonts w:hint="eastAsia" w:ascii="仿宋_GB2312" w:hAnsi="宋体" w:eastAsia="仿宋_GB2312"/>
          <w:b w:val="0"/>
          <w:bCs/>
          <w:sz w:val="30"/>
          <w:szCs w:val="30"/>
        </w:rPr>
        <w:t>（四）机关事业单位基本养老保险缴费支出：反映机关事业单位实施养老保险制度由单位缴纳的基本养老保险费的支出。</w:t>
      </w:r>
    </w:p>
    <w:p>
      <w:pPr>
        <w:ind w:firstLine="600" w:firstLineChars="200"/>
        <w:outlineLvl w:val="1"/>
        <w:rPr>
          <w:rFonts w:hint="eastAsia" w:ascii="仿宋_GB2312" w:hAnsi="宋体" w:eastAsia="仿宋_GB2312"/>
          <w:b w:val="0"/>
          <w:bCs/>
          <w:sz w:val="30"/>
          <w:szCs w:val="30"/>
        </w:rPr>
      </w:pPr>
      <w:r>
        <w:rPr>
          <w:rFonts w:hint="eastAsia" w:ascii="仿宋_GB2312" w:hAnsi="宋体" w:eastAsia="仿宋_GB2312"/>
          <w:b w:val="0"/>
          <w:bCs/>
          <w:sz w:val="30"/>
          <w:szCs w:val="30"/>
        </w:rPr>
        <w:t>（五）行政单位医疗：反映行政事业单位基本医疗保险缴费经费。</w:t>
      </w:r>
    </w:p>
    <w:p>
      <w:pPr>
        <w:ind w:firstLine="600" w:firstLineChars="200"/>
        <w:outlineLvl w:val="1"/>
        <w:rPr>
          <w:rFonts w:hint="eastAsia" w:ascii="仿宋_GB2312" w:hAnsi="宋体" w:eastAsia="仿宋_GB2312"/>
          <w:b w:val="0"/>
          <w:bCs/>
          <w:sz w:val="30"/>
          <w:szCs w:val="30"/>
        </w:rPr>
      </w:pPr>
      <w:r>
        <w:rPr>
          <w:rFonts w:hint="eastAsia" w:ascii="仿宋_GB2312" w:hAnsi="宋体" w:eastAsia="仿宋_GB2312"/>
          <w:b w:val="0"/>
          <w:bCs/>
          <w:sz w:val="30"/>
          <w:szCs w:val="30"/>
        </w:rPr>
        <w:t>（六）事业单位医疗：反映财政部门集中安排的事业单位基本医疗保险缴费经费。</w:t>
      </w:r>
    </w:p>
    <w:p>
      <w:pPr>
        <w:ind w:firstLine="600" w:firstLineChars="200"/>
        <w:outlineLvl w:val="1"/>
        <w:rPr>
          <w:rFonts w:hint="eastAsia" w:ascii="仿宋_GB2312" w:hAnsi="宋体" w:eastAsia="仿宋_GB2312"/>
          <w:b w:val="0"/>
          <w:bCs/>
          <w:sz w:val="30"/>
          <w:szCs w:val="30"/>
        </w:rPr>
      </w:pPr>
      <w:r>
        <w:rPr>
          <w:rFonts w:hint="eastAsia" w:ascii="仿宋_GB2312" w:hAnsi="宋体" w:eastAsia="仿宋_GB2312"/>
          <w:b w:val="0"/>
          <w:bCs/>
          <w:sz w:val="30"/>
          <w:szCs w:val="30"/>
        </w:rPr>
        <w:t>（七）住房公积金：反映行政事业单位按人力资源和社会保障部、财政部规定的基本工资和津补贴以及规定比例为职工缴纳的住房公积金。</w:t>
      </w:r>
    </w:p>
    <w:p>
      <w:pPr>
        <w:spacing w:line="560" w:lineRule="exact"/>
        <w:ind w:firstLine="602" w:firstLineChars="200"/>
        <w:outlineLvl w:val="1"/>
        <w:rPr>
          <w:rFonts w:ascii="仿宋_GB2312" w:hAnsi="宋体" w:eastAsia="仿宋_GB2312"/>
          <w:b/>
          <w:sz w:val="30"/>
          <w:szCs w:val="30"/>
        </w:rPr>
      </w:pPr>
      <w:r>
        <w:rPr>
          <w:rFonts w:hint="eastAsia" w:ascii="仿宋_GB2312" w:hAnsi="宋体" w:eastAsia="仿宋_GB2312"/>
          <w:b/>
          <w:sz w:val="30"/>
          <w:szCs w:val="30"/>
        </w:rPr>
        <w:t>三、相关专业名词</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机关运行费：指用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560" w:lineRule="exact"/>
        <w:ind w:firstLine="600" w:firstLineChars="200"/>
        <w:rPr>
          <w:rFonts w:ascii="仿宋_GB2312" w:hAnsi="宋体" w:eastAsia="仿宋_GB2312"/>
          <w:sz w:val="30"/>
          <w:szCs w:val="30"/>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sz w:val="30"/>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spacing w:line="83" w:lineRule="exact"/>
      </w:pPr>
    </w:p>
    <w:p>
      <w:pPr>
        <w:spacing w:line="83" w:lineRule="exact"/>
      </w:pPr>
    </w:p>
    <w:p>
      <w:pPr>
        <w:spacing w:line="83" w:lineRule="exact"/>
      </w:pPr>
    </w:p>
    <w:p>
      <w:pPr>
        <w:spacing w:line="83" w:lineRule="exact"/>
        <w:sectPr>
          <w:pgSz w:w="16837" w:h="11905"/>
          <w:pgMar w:top="989" w:right="1013" w:bottom="0" w:left="954" w:header="0" w:footer="0" w:gutter="0"/>
          <w:cols w:equalWidth="0" w:num="1">
            <w:col w:w="14869"/>
          </w:cols>
        </w:sectPr>
      </w:pPr>
    </w:p>
    <w:p>
      <w:pPr>
        <w:spacing w:before="29" w:line="190" w:lineRule="auto"/>
        <w:ind w:left="78"/>
        <w:rPr>
          <w:rFonts w:ascii="宋体" w:hAnsi="宋体" w:eastAsia="宋体" w:cs="宋体"/>
          <w:spacing w:val="7"/>
          <w:sz w:val="14"/>
          <w:szCs w:val="14"/>
        </w:rPr>
      </w:pPr>
    </w:p>
    <w:tbl>
      <w:tblPr>
        <w:tblStyle w:val="5"/>
        <w:tblW w:w="133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37"/>
        <w:gridCol w:w="2484"/>
        <w:gridCol w:w="3480"/>
        <w:gridCol w:w="3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13345" w:type="dxa"/>
            <w:gridSpan w:val="4"/>
            <w:tcBorders>
              <w:top w:val="nil"/>
              <w:left w:val="nil"/>
              <w:bottom w:val="nil"/>
              <w:right w:val="nil"/>
            </w:tcBorders>
            <w:shd w:val="clear" w:color="auto" w:fill="auto"/>
            <w:noWrap/>
            <w:vAlign w:val="bottom"/>
          </w:tcPr>
          <w:p>
            <w:pPr>
              <w:spacing w:before="108" w:line="222" w:lineRule="auto"/>
              <w:ind w:left="5589"/>
              <w:rPr>
                <w:rFonts w:hint="eastAsia" w:ascii="Arial" w:hAnsi="Arial" w:eastAsia="Arial" w:cs="Arial"/>
                <w:sz w:val="17"/>
              </w:rPr>
            </w:pPr>
            <w:r>
              <w:rPr>
                <w:rFonts w:hint="eastAsia" w:ascii="宋体" w:hAnsi="宋体" w:eastAsia="宋体" w:cs="宋体"/>
                <w:spacing w:val="3"/>
                <w:sz w:val="33"/>
                <w:szCs w:val="33"/>
                <w:lang w:val="en-US" w:eastAsia="zh-CN"/>
                <w14:textOutline w14:w="6134" w14:cap="sq" w14:cmpd="sng" w14:algn="ctr">
                  <w14:solidFill>
                    <w14:srgbClr w14:val="000000"/>
                  </w14:solidFill>
                  <w14:prstDash w14:val="solid"/>
                  <w14:bevel/>
                </w14:textOutline>
              </w:rPr>
              <w:t>收支预算总表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601" w:type="dxa"/>
            <w:gridSpan w:val="3"/>
            <w:tcBorders>
              <w:top w:val="nil"/>
              <w:left w:val="nil"/>
              <w:bottom w:val="single" w:color="auto" w:sz="4" w:space="0"/>
              <w:right w:val="nil"/>
            </w:tcBorders>
            <w:shd w:val="clear" w:color="auto" w:fill="auto"/>
            <w:noWrap/>
            <w:vAlign w:val="center"/>
          </w:tcPr>
          <w:p>
            <w:pPr>
              <w:spacing w:before="29" w:line="187" w:lineRule="auto"/>
              <w:ind w:left="46"/>
              <w:rPr>
                <w:rFonts w:hint="eastAsia" w:ascii="Arial" w:hAnsi="Arial" w:eastAsia="Arial" w:cs="Arial"/>
                <w:sz w:val="17"/>
              </w:rPr>
            </w:pPr>
            <w:r>
              <w:rPr>
                <w:rFonts w:ascii="宋体" w:hAnsi="宋体" w:eastAsia="宋体" w:cs="宋体"/>
                <w:sz w:val="18"/>
                <w:szCs w:val="18"/>
              </w:rPr>
              <w:t>填报单位</w:t>
            </w:r>
            <w:r>
              <w:rPr>
                <w:rFonts w:ascii="宋体" w:hAnsi="宋体" w:eastAsia="宋体" w:cs="宋体"/>
                <w:spacing w:val="-46"/>
                <w:sz w:val="18"/>
                <w:szCs w:val="18"/>
              </w:rPr>
              <w:t xml:space="preserve"> </w:t>
            </w:r>
            <w:r>
              <w:rPr>
                <w:rFonts w:ascii="宋体" w:hAnsi="宋体" w:eastAsia="宋体" w:cs="宋体"/>
                <w:sz w:val="18"/>
                <w:szCs w:val="18"/>
              </w:rPr>
              <w:t>:</w:t>
            </w:r>
            <w:r>
              <w:rPr>
                <w:rFonts w:hint="eastAsia" w:ascii="宋体" w:hAnsi="宋体" w:eastAsia="宋体" w:cs="宋体"/>
                <w:sz w:val="18"/>
                <w:szCs w:val="18"/>
                <w:lang w:val="en-US" w:eastAsia="zh-CN"/>
              </w:rPr>
              <w:t>信丰县民政局</w:t>
            </w:r>
          </w:p>
        </w:tc>
        <w:tc>
          <w:tcPr>
            <w:tcW w:w="3744" w:type="dxa"/>
            <w:tcBorders>
              <w:top w:val="nil"/>
              <w:left w:val="nil"/>
              <w:bottom w:val="single" w:color="auto" w:sz="4" w:space="0"/>
              <w:right w:val="nil"/>
            </w:tcBorders>
            <w:shd w:val="clear" w:color="auto" w:fill="auto"/>
            <w:noWrap/>
            <w:vAlign w:val="center"/>
          </w:tcPr>
          <w:p>
            <w:pPr>
              <w:pStyle w:val="10"/>
              <w:spacing w:line="200" w:lineRule="exact"/>
              <w:jc w:val="right"/>
              <w:rPr>
                <w:rFonts w:hint="eastAsia" w:ascii="Arial" w:hAnsi="Arial" w:eastAsia="Arial" w:cs="Arial"/>
                <w:sz w:val="17"/>
              </w:rPr>
            </w:pPr>
            <w:r>
              <w:rPr>
                <w:rFonts w:hint="eastAsia" w:ascii="Arial" w:hAnsi="Arial" w:eastAsia="Arial" w:cs="Arial"/>
                <w:sz w:val="17"/>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12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jc w:val="center"/>
              <w:rPr>
                <w:rFonts w:hint="eastAsia" w:ascii="宋体" w:hAnsi="宋体" w:eastAsia="宋体" w:cs="宋体"/>
                <w:sz w:val="17"/>
              </w:rPr>
            </w:pPr>
            <w:r>
              <w:rPr>
                <w:rFonts w:hint="eastAsia" w:ascii="宋体" w:hAnsi="宋体" w:eastAsia="宋体" w:cs="宋体"/>
                <w:sz w:val="17"/>
                <w:lang w:val="en-US" w:eastAsia="zh-CN"/>
              </w:rPr>
              <w:t>收      入</w:t>
            </w:r>
          </w:p>
        </w:tc>
        <w:tc>
          <w:tcPr>
            <w:tcW w:w="722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jc w:val="center"/>
              <w:rPr>
                <w:rFonts w:hint="eastAsia" w:ascii="宋体" w:hAnsi="宋体" w:eastAsia="宋体" w:cs="宋体"/>
                <w:sz w:val="17"/>
              </w:rPr>
            </w:pPr>
            <w:r>
              <w:rPr>
                <w:rFonts w:hint="eastAsia" w:ascii="宋体" w:hAnsi="宋体" w:eastAsia="宋体" w:cs="宋体"/>
                <w:sz w:val="17"/>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63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项目</w:t>
            </w:r>
          </w:p>
        </w:tc>
        <w:tc>
          <w:tcPr>
            <w:tcW w:w="248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预算数</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项目(按支出功能科目类级)</w:t>
            </w:r>
          </w:p>
        </w:tc>
        <w:tc>
          <w:tcPr>
            <w:tcW w:w="374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637"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一、财政拨款收入</w:t>
            </w:r>
          </w:p>
        </w:tc>
        <w:tc>
          <w:tcPr>
            <w:tcW w:w="248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15,713.77</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一般公共服务支出</w:t>
            </w:r>
          </w:p>
        </w:tc>
        <w:tc>
          <w:tcPr>
            <w:tcW w:w="374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63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 xml:space="preserve">    （一）一般公共预算收入</w:t>
            </w:r>
          </w:p>
        </w:tc>
        <w:tc>
          <w:tcPr>
            <w:tcW w:w="248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15,713.77</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社会保障和就业支出</w:t>
            </w:r>
          </w:p>
        </w:tc>
        <w:tc>
          <w:tcPr>
            <w:tcW w:w="374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15,772.66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63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 xml:space="preserve">    （二）政府性基金预算收入</w:t>
            </w:r>
          </w:p>
        </w:tc>
        <w:tc>
          <w:tcPr>
            <w:tcW w:w="24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00" w:lineRule="exact"/>
              <w:rPr>
                <w:rFonts w:hint="eastAsia" w:ascii="宋体" w:hAnsi="宋体" w:eastAsia="宋体" w:cs="宋体"/>
                <w:sz w:val="17"/>
              </w:rPr>
            </w:pP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卫生健康支出</w:t>
            </w:r>
          </w:p>
        </w:tc>
        <w:tc>
          <w:tcPr>
            <w:tcW w:w="374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23.67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63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 xml:space="preserve">    （三）国有资本经营预算收入</w:t>
            </w:r>
          </w:p>
        </w:tc>
        <w:tc>
          <w:tcPr>
            <w:tcW w:w="24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00" w:lineRule="exact"/>
              <w:rPr>
                <w:rFonts w:hint="eastAsia" w:ascii="宋体" w:hAnsi="宋体" w:eastAsia="宋体" w:cs="宋体"/>
                <w:sz w:val="17"/>
              </w:rPr>
            </w:pP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住房保障支出</w:t>
            </w:r>
          </w:p>
        </w:tc>
        <w:tc>
          <w:tcPr>
            <w:tcW w:w="374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60.72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637"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二、教育收费资金收入</w:t>
            </w:r>
          </w:p>
        </w:tc>
        <w:tc>
          <w:tcPr>
            <w:tcW w:w="248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其他支出</w:t>
            </w:r>
          </w:p>
        </w:tc>
        <w:tc>
          <w:tcPr>
            <w:tcW w:w="374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94.01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63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三、事业收入</w:t>
            </w:r>
          </w:p>
        </w:tc>
        <w:tc>
          <w:tcPr>
            <w:tcW w:w="248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 xml:space="preserve"> </w:t>
            </w:r>
          </w:p>
        </w:tc>
        <w:tc>
          <w:tcPr>
            <w:tcW w:w="374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63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四、事业单位经营收入</w:t>
            </w:r>
          </w:p>
        </w:tc>
        <w:tc>
          <w:tcPr>
            <w:tcW w:w="248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 xml:space="preserve"> </w:t>
            </w:r>
          </w:p>
        </w:tc>
        <w:tc>
          <w:tcPr>
            <w:tcW w:w="374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63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五、附属单位上缴收入</w:t>
            </w:r>
          </w:p>
        </w:tc>
        <w:tc>
          <w:tcPr>
            <w:tcW w:w="248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 xml:space="preserve"> </w:t>
            </w:r>
          </w:p>
        </w:tc>
        <w:tc>
          <w:tcPr>
            <w:tcW w:w="374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63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六、上级补助收入</w:t>
            </w:r>
          </w:p>
        </w:tc>
        <w:tc>
          <w:tcPr>
            <w:tcW w:w="24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00" w:lineRule="exact"/>
              <w:rPr>
                <w:rFonts w:hint="eastAsia" w:ascii="宋体" w:hAnsi="宋体" w:eastAsia="宋体" w:cs="宋体"/>
                <w:sz w:val="17"/>
              </w:rPr>
            </w:pP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 xml:space="preserve"> </w:t>
            </w:r>
          </w:p>
        </w:tc>
        <w:tc>
          <w:tcPr>
            <w:tcW w:w="374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63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七、其他收入</w:t>
            </w:r>
          </w:p>
        </w:tc>
        <w:tc>
          <w:tcPr>
            <w:tcW w:w="24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60.00</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 xml:space="preserve"> </w:t>
            </w:r>
          </w:p>
        </w:tc>
        <w:tc>
          <w:tcPr>
            <w:tcW w:w="374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637"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0"/>
              <w:spacing w:line="200" w:lineRule="exact"/>
              <w:rPr>
                <w:rFonts w:hint="eastAsia" w:ascii="宋体" w:hAnsi="宋体" w:eastAsia="宋体" w:cs="宋体"/>
                <w:sz w:val="17"/>
              </w:rPr>
            </w:pPr>
          </w:p>
        </w:tc>
        <w:tc>
          <w:tcPr>
            <w:tcW w:w="248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0"/>
              <w:spacing w:line="200" w:lineRule="exact"/>
              <w:rPr>
                <w:rFonts w:hint="eastAsia" w:ascii="宋体" w:hAnsi="宋体" w:eastAsia="宋体" w:cs="宋体"/>
                <w:sz w:val="17"/>
              </w:rPr>
            </w:pP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 xml:space="preserve"> </w:t>
            </w:r>
          </w:p>
        </w:tc>
        <w:tc>
          <w:tcPr>
            <w:tcW w:w="374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637"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0"/>
              <w:spacing w:line="200" w:lineRule="exact"/>
              <w:rPr>
                <w:rFonts w:hint="eastAsia" w:ascii="宋体" w:hAnsi="宋体" w:eastAsia="宋体" w:cs="宋体"/>
                <w:sz w:val="17"/>
              </w:rPr>
            </w:pPr>
          </w:p>
        </w:tc>
        <w:tc>
          <w:tcPr>
            <w:tcW w:w="24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00" w:lineRule="exact"/>
              <w:rPr>
                <w:rFonts w:hint="eastAsia" w:ascii="宋体" w:hAnsi="宋体" w:eastAsia="宋体" w:cs="宋体"/>
                <w:sz w:val="17"/>
              </w:rPr>
            </w:pP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 xml:space="preserve"> </w:t>
            </w:r>
          </w:p>
        </w:tc>
        <w:tc>
          <w:tcPr>
            <w:tcW w:w="374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637"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0"/>
              <w:spacing w:line="200" w:lineRule="exact"/>
              <w:rPr>
                <w:rFonts w:hint="eastAsia" w:ascii="宋体" w:hAnsi="宋体" w:eastAsia="宋体" w:cs="宋体"/>
                <w:sz w:val="17"/>
              </w:rPr>
            </w:pPr>
          </w:p>
        </w:tc>
        <w:tc>
          <w:tcPr>
            <w:tcW w:w="24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00" w:lineRule="exact"/>
              <w:rPr>
                <w:rFonts w:hint="eastAsia" w:ascii="宋体" w:hAnsi="宋体" w:eastAsia="宋体" w:cs="宋体"/>
                <w:sz w:val="17"/>
              </w:rPr>
            </w:pP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 xml:space="preserve"> </w:t>
            </w:r>
          </w:p>
        </w:tc>
        <w:tc>
          <w:tcPr>
            <w:tcW w:w="374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637"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0"/>
              <w:spacing w:line="200" w:lineRule="exact"/>
              <w:rPr>
                <w:rFonts w:hint="eastAsia" w:ascii="宋体" w:hAnsi="宋体" w:eastAsia="宋体" w:cs="宋体"/>
                <w:sz w:val="17"/>
              </w:rPr>
            </w:pPr>
          </w:p>
        </w:tc>
        <w:tc>
          <w:tcPr>
            <w:tcW w:w="24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00" w:lineRule="exact"/>
              <w:rPr>
                <w:rFonts w:hint="eastAsia" w:ascii="宋体" w:hAnsi="宋体" w:eastAsia="宋体" w:cs="宋体"/>
                <w:sz w:val="17"/>
              </w:rPr>
            </w:pP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 xml:space="preserve"> </w:t>
            </w:r>
          </w:p>
        </w:tc>
        <w:tc>
          <w:tcPr>
            <w:tcW w:w="374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637"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0"/>
              <w:spacing w:line="200" w:lineRule="exact"/>
              <w:rPr>
                <w:rFonts w:hint="eastAsia" w:ascii="宋体" w:hAnsi="宋体" w:eastAsia="宋体" w:cs="宋体"/>
                <w:sz w:val="17"/>
              </w:rPr>
            </w:pPr>
          </w:p>
        </w:tc>
        <w:tc>
          <w:tcPr>
            <w:tcW w:w="24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00" w:lineRule="exact"/>
              <w:rPr>
                <w:rFonts w:hint="eastAsia" w:ascii="宋体" w:hAnsi="宋体" w:eastAsia="宋体" w:cs="宋体"/>
                <w:sz w:val="17"/>
              </w:rPr>
            </w:pP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 xml:space="preserve"> </w:t>
            </w:r>
          </w:p>
        </w:tc>
        <w:tc>
          <w:tcPr>
            <w:tcW w:w="374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63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p>
        </w:tc>
        <w:tc>
          <w:tcPr>
            <w:tcW w:w="24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00" w:lineRule="exact"/>
              <w:rPr>
                <w:rFonts w:hint="eastAsia" w:ascii="宋体" w:hAnsi="宋体" w:eastAsia="宋体" w:cs="宋体"/>
                <w:sz w:val="17"/>
              </w:rPr>
            </w:pP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p>
        </w:tc>
        <w:tc>
          <w:tcPr>
            <w:tcW w:w="374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63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本年收入合计</w:t>
            </w:r>
          </w:p>
        </w:tc>
        <w:tc>
          <w:tcPr>
            <w:tcW w:w="24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15,773.77</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本年支出合计</w:t>
            </w:r>
          </w:p>
        </w:tc>
        <w:tc>
          <w:tcPr>
            <w:tcW w:w="37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15,955.16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63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八、使用非财政拨款结余</w:t>
            </w:r>
          </w:p>
        </w:tc>
        <w:tc>
          <w:tcPr>
            <w:tcW w:w="24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00" w:lineRule="exact"/>
              <w:rPr>
                <w:rFonts w:hint="eastAsia" w:ascii="宋体" w:hAnsi="宋体" w:eastAsia="宋体" w:cs="宋体"/>
                <w:sz w:val="17"/>
              </w:rPr>
            </w:pP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结转下年</w:t>
            </w:r>
          </w:p>
        </w:tc>
        <w:tc>
          <w:tcPr>
            <w:tcW w:w="37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63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九、上年结转（结余）</w:t>
            </w:r>
          </w:p>
        </w:tc>
        <w:tc>
          <w:tcPr>
            <w:tcW w:w="24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181.39</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0"/>
              <w:spacing w:line="200" w:lineRule="exact"/>
              <w:rPr>
                <w:rFonts w:hint="eastAsia" w:ascii="宋体" w:hAnsi="宋体" w:eastAsia="宋体" w:cs="宋体"/>
                <w:sz w:val="17"/>
              </w:rPr>
            </w:pPr>
          </w:p>
        </w:tc>
        <w:tc>
          <w:tcPr>
            <w:tcW w:w="374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0"/>
              <w:spacing w:line="200" w:lineRule="exact"/>
              <w:rPr>
                <w:rFonts w:hint="eastAsia" w:ascii="宋体" w:hAnsi="宋体" w:eastAsia="宋体" w:cs="宋体"/>
                <w:sz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637"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0"/>
              <w:spacing w:line="200" w:lineRule="exact"/>
              <w:rPr>
                <w:rFonts w:hint="eastAsia" w:ascii="宋体" w:hAnsi="宋体" w:eastAsia="宋体" w:cs="宋体"/>
                <w:sz w:val="17"/>
              </w:rPr>
            </w:pPr>
          </w:p>
        </w:tc>
        <w:tc>
          <w:tcPr>
            <w:tcW w:w="24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00" w:lineRule="exact"/>
              <w:rPr>
                <w:rFonts w:hint="eastAsia" w:ascii="宋体" w:hAnsi="宋体" w:eastAsia="宋体" w:cs="宋体"/>
                <w:sz w:val="17"/>
              </w:rPr>
            </w:pP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0"/>
              <w:spacing w:line="200" w:lineRule="exact"/>
              <w:rPr>
                <w:rFonts w:hint="eastAsia" w:ascii="宋体" w:hAnsi="宋体" w:eastAsia="宋体" w:cs="宋体"/>
                <w:sz w:val="17"/>
              </w:rPr>
            </w:pPr>
          </w:p>
        </w:tc>
        <w:tc>
          <w:tcPr>
            <w:tcW w:w="37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00" w:lineRule="exact"/>
              <w:rPr>
                <w:rFonts w:hint="eastAsia" w:ascii="宋体" w:hAnsi="宋体" w:eastAsia="宋体" w:cs="宋体"/>
                <w:sz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63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收入总计</w:t>
            </w:r>
          </w:p>
        </w:tc>
        <w:tc>
          <w:tcPr>
            <w:tcW w:w="24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15,955.16</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支出总计</w:t>
            </w:r>
          </w:p>
        </w:tc>
        <w:tc>
          <w:tcPr>
            <w:tcW w:w="37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200" w:lineRule="exact"/>
              <w:rPr>
                <w:rFonts w:hint="eastAsia" w:ascii="宋体" w:hAnsi="宋体" w:eastAsia="宋体" w:cs="宋体"/>
                <w:sz w:val="17"/>
              </w:rPr>
            </w:pPr>
            <w:r>
              <w:rPr>
                <w:rFonts w:hint="eastAsia" w:ascii="宋体" w:hAnsi="宋体" w:eastAsia="宋体" w:cs="宋体"/>
                <w:sz w:val="17"/>
                <w:lang w:val="en-US" w:eastAsia="zh-CN"/>
              </w:rPr>
              <w:t>15,955.16</w:t>
            </w:r>
          </w:p>
        </w:tc>
      </w:tr>
    </w:tbl>
    <w:p>
      <w:pPr>
        <w:spacing w:before="29" w:line="190" w:lineRule="auto"/>
        <w:ind w:left="78"/>
        <w:rPr>
          <w:rFonts w:ascii="宋体" w:hAnsi="宋体" w:eastAsia="宋体" w:cs="宋体"/>
          <w:spacing w:val="7"/>
          <w:sz w:val="14"/>
          <w:szCs w:val="14"/>
        </w:rPr>
      </w:pPr>
    </w:p>
    <w:p>
      <w:pPr>
        <w:spacing w:line="14" w:lineRule="auto"/>
        <w:rPr>
          <w:rFonts w:ascii="Arial"/>
          <w:sz w:val="2"/>
        </w:rPr>
      </w:pPr>
      <w:r>
        <w:rPr>
          <w:rFonts w:ascii="Arial" w:hAnsi="Arial" w:eastAsia="Arial" w:cs="Arial"/>
          <w:sz w:val="2"/>
          <w:szCs w:val="2"/>
        </w:rPr>
        <w:br w:type="column"/>
      </w:r>
    </w:p>
    <w:p>
      <w:pPr>
        <w:spacing w:before="27" w:line="190" w:lineRule="auto"/>
        <w:rPr>
          <w:rFonts w:ascii="宋体" w:hAnsi="宋体" w:eastAsia="宋体" w:cs="宋体"/>
          <w:sz w:val="14"/>
          <w:szCs w:val="14"/>
        </w:rPr>
      </w:pPr>
    </w:p>
    <w:p>
      <w:pPr>
        <w:spacing w:line="190" w:lineRule="auto"/>
        <w:rPr>
          <w:rFonts w:ascii="宋体" w:hAnsi="宋体" w:eastAsia="宋体" w:cs="宋体"/>
          <w:sz w:val="14"/>
          <w:szCs w:val="14"/>
        </w:rPr>
        <w:sectPr>
          <w:type w:val="continuous"/>
          <w:pgSz w:w="16837" w:h="11905"/>
          <w:pgMar w:top="989" w:right="1013" w:bottom="0" w:left="954" w:header="0" w:footer="0" w:gutter="0"/>
          <w:cols w:equalWidth="0" w:num="2">
            <w:col w:w="14036" w:space="100"/>
            <w:col w:w="733"/>
          </w:cols>
        </w:sectPr>
      </w:pPr>
    </w:p>
    <w:p>
      <w:pPr>
        <w:spacing w:line="72" w:lineRule="exact"/>
      </w:pPr>
    </w:p>
    <w:p>
      <w:pPr>
        <w:spacing w:line="14" w:lineRule="auto"/>
        <w:rPr>
          <w:rFonts w:ascii="Arial"/>
          <w:sz w:val="2"/>
        </w:rPr>
      </w:pPr>
    </w:p>
    <w:p>
      <w:pPr>
        <w:spacing w:line="14" w:lineRule="auto"/>
        <w:rPr>
          <w:rFonts w:ascii="Arial" w:hAnsi="Arial" w:eastAsia="Arial" w:cs="Arial"/>
          <w:sz w:val="2"/>
          <w:szCs w:val="2"/>
        </w:rPr>
        <w:sectPr>
          <w:type w:val="continuous"/>
          <w:pgSz w:w="16837" w:h="11905"/>
          <w:pgMar w:top="989" w:right="1013" w:bottom="0" w:left="954" w:header="0" w:footer="0" w:gutter="0"/>
          <w:cols w:equalWidth="0" w:num="1">
            <w:col w:w="14869"/>
          </w:cols>
        </w:sectPr>
      </w:pPr>
    </w:p>
    <w:p>
      <w:pPr>
        <w:spacing w:line="72" w:lineRule="exact"/>
        <w:rPr>
          <w:rFonts w:ascii="宋体" w:hAnsi="宋体" w:eastAsia="宋体" w:cs="宋体"/>
          <w:spacing w:val="1"/>
          <w:sz w:val="19"/>
          <w:szCs w:val="19"/>
          <w14:textOutline w14:w="3479" w14:cap="sq" w14:cmpd="sng" w14:algn="ctr">
            <w14:solidFill>
              <w14:srgbClr w14:val="000000"/>
            </w14:solidFill>
            <w14:prstDash w14:val="solid"/>
            <w14:bevel/>
          </w14:textOutline>
        </w:r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6"/>
        <w:gridCol w:w="2059"/>
        <w:gridCol w:w="891"/>
        <w:gridCol w:w="744"/>
        <w:gridCol w:w="891"/>
        <w:gridCol w:w="1324"/>
        <w:gridCol w:w="1153"/>
        <w:gridCol w:w="1074"/>
        <w:gridCol w:w="917"/>
        <w:gridCol w:w="602"/>
        <w:gridCol w:w="917"/>
        <w:gridCol w:w="917"/>
        <w:gridCol w:w="759"/>
        <w:gridCol w:w="709"/>
        <w:gridCol w:w="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0" w:type="auto"/>
            <w:gridSpan w:val="15"/>
            <w:tcBorders>
              <w:top w:val="nil"/>
              <w:left w:val="nil"/>
              <w:bottom w:val="nil"/>
              <w:right w:val="nil"/>
            </w:tcBorders>
            <w:shd w:val="clear" w:color="auto" w:fill="auto"/>
            <w:noWrap/>
            <w:vAlign w:val="center"/>
          </w:tcPr>
          <w:p>
            <w:pPr>
              <w:spacing w:before="108" w:line="222" w:lineRule="auto"/>
              <w:ind w:left="5589"/>
              <w:rPr>
                <w:rFonts w:hint="eastAsia" w:ascii="宋体" w:hAnsi="宋体" w:eastAsia="宋体" w:cs="宋体"/>
                <w:b/>
                <w:bCs/>
                <w:i w:val="0"/>
                <w:iCs w:val="0"/>
                <w:color w:val="000000"/>
                <w:sz w:val="32"/>
                <w:szCs w:val="32"/>
                <w:u w:val="none"/>
              </w:rPr>
            </w:pPr>
            <w:r>
              <w:rPr>
                <w:rFonts w:hint="eastAsia" w:ascii="宋体" w:hAnsi="宋体" w:eastAsia="宋体" w:cs="宋体"/>
                <w:spacing w:val="3"/>
                <w:sz w:val="33"/>
                <w:szCs w:val="33"/>
                <w:lang w:val="en-US" w:eastAsia="zh-CN"/>
                <w14:textOutline w14:w="6134" w14:cap="sq" w14:cmpd="sng" w14:algn="ctr">
                  <w14:solidFill>
                    <w14:srgbClr w14:val="000000"/>
                  </w14:solidFill>
                  <w14:prstDash w14:val="solid"/>
                  <w14:bevel/>
                </w14:textOutline>
              </w:rPr>
              <w:t>单位收入总表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0" w:type="auto"/>
            <w:gridSpan w:val="5"/>
            <w:tcBorders>
              <w:top w:val="nil"/>
              <w:left w:val="nil"/>
              <w:bottom w:val="nil"/>
              <w:right w:val="nil"/>
            </w:tcBorders>
            <w:shd w:val="clear" w:color="auto" w:fill="auto"/>
            <w:noWrap/>
            <w:vAlign w:val="center"/>
          </w:tcPr>
          <w:p>
            <w:pPr>
              <w:spacing w:before="29" w:line="187" w:lineRule="auto"/>
              <w:ind w:left="46"/>
              <w:rPr>
                <w:rFonts w:hint="default" w:ascii="Calibri" w:hAnsi="Calibri" w:cs="Calibri"/>
                <w:i w:val="0"/>
                <w:iCs w:val="0"/>
                <w:color w:val="000000"/>
                <w:sz w:val="15"/>
                <w:szCs w:val="15"/>
                <w:u w:val="none"/>
              </w:rPr>
            </w:pPr>
            <w:r>
              <w:rPr>
                <w:rFonts w:ascii="宋体" w:hAnsi="宋体" w:eastAsia="宋体" w:cs="宋体"/>
                <w:sz w:val="18"/>
                <w:szCs w:val="18"/>
              </w:rPr>
              <w:t>填报单位</w:t>
            </w:r>
            <w:r>
              <w:rPr>
                <w:rFonts w:ascii="宋体" w:hAnsi="宋体" w:eastAsia="宋体" w:cs="宋体"/>
                <w:spacing w:val="-46"/>
                <w:sz w:val="18"/>
                <w:szCs w:val="18"/>
              </w:rPr>
              <w:t xml:space="preserve"> </w:t>
            </w:r>
            <w:r>
              <w:rPr>
                <w:rFonts w:ascii="宋体" w:hAnsi="宋体" w:eastAsia="宋体" w:cs="宋体"/>
                <w:sz w:val="18"/>
                <w:szCs w:val="18"/>
              </w:rPr>
              <w:t>:</w:t>
            </w:r>
            <w:r>
              <w:rPr>
                <w:rFonts w:hint="eastAsia" w:ascii="宋体" w:hAnsi="宋体" w:eastAsia="宋体" w:cs="宋体"/>
                <w:sz w:val="18"/>
                <w:szCs w:val="18"/>
                <w:lang w:val="en-US" w:eastAsia="zh-CN"/>
              </w:rPr>
              <w:t>信丰县民政局</w:t>
            </w:r>
          </w:p>
        </w:tc>
        <w:tc>
          <w:tcPr>
            <w:tcW w:w="0" w:type="auto"/>
            <w:gridSpan w:val="10"/>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功能科目编码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功能科目名称</w:t>
            </w: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上年结转</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财政拨款</w:t>
            </w:r>
          </w:p>
        </w:tc>
        <w:tc>
          <w:tcPr>
            <w:tcW w:w="0" w:type="auto"/>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教育收费资金收入</w:t>
            </w:r>
          </w:p>
        </w:tc>
        <w:tc>
          <w:tcPr>
            <w:tcW w:w="0" w:type="auto"/>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事业收入</w:t>
            </w:r>
          </w:p>
        </w:tc>
        <w:tc>
          <w:tcPr>
            <w:tcW w:w="0" w:type="auto"/>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事业单位经营收入</w:t>
            </w:r>
          </w:p>
        </w:tc>
        <w:tc>
          <w:tcPr>
            <w:tcW w:w="0" w:type="auto"/>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附属单位上缴收入</w:t>
            </w:r>
          </w:p>
        </w:tc>
        <w:tc>
          <w:tcPr>
            <w:tcW w:w="0" w:type="auto"/>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上级补助收入</w:t>
            </w:r>
          </w:p>
        </w:tc>
        <w:tc>
          <w:tcPr>
            <w:tcW w:w="0" w:type="auto"/>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使用非财政拨款结余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一般公共预算拨款收入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政府性基金预算拨款收入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国有资本经营预算收入</w:t>
            </w:r>
          </w:p>
        </w:tc>
        <w:tc>
          <w:tcPr>
            <w:tcW w:w="0" w:type="auto"/>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0" w:type="auto"/>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0" w:type="auto"/>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0" w:type="auto"/>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0" w:type="auto"/>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0" w:type="auto"/>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0" w:type="auto"/>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0" w:type="auto"/>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0" w:type="auto"/>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0" w:type="auto"/>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0" w:type="auto"/>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0" w:type="auto"/>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0" w:type="auto"/>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0" w:type="auto"/>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0" w:type="auto"/>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0" w:type="auto"/>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0" w:type="auto"/>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0" w:type="auto"/>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0" w:type="auto"/>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15,955.16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181.39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15,713.77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15,713.77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商贸事务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2011308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招商引资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15,772.66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143.28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15,629.38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15,629.38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民政管理事务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1,075.79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93.99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981.80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981.80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2080201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641.35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609.80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609.80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2080202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317.95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56.95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2080207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行政区划和地名管理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2080209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老龄事务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2080299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其他民政管理事务支出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69.10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69.10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69.10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69.10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69.10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69.10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社会福利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2,898.58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2,897.37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2,897.37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2081001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儿童福利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564.87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564.87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564.87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2081002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老年福利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2,106.00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2,106.00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2,106.00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2081004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殡葬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101.11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2081006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养老服务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126.60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126.50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残疾人事业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1,193.40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1,193.40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1,193.40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2081107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残疾人生活和护理补贴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1,193.40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1,193.40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1,193.40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最低生活保障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8,540.61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8,540.61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8,540.61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2081901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城市最低生活保障金支出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614.38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614.38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614.38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2081902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农村最低生活保障金支出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7,926.23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7,926.23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7,926.23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临时救助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278.80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2082001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临时救助支出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258.80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2082002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流浪乞讨人员救助支出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特困人员救助供养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1,698.55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1,698.55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1,698.55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2082101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城市特困人员救助供养支出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1,086.99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1,086.99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1,086.99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2082102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农村特困人员救助供养支出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611.56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611.56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611.56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其他生活救助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2082502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其他农村生活救助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2089999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94.01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彩票公益金安排的支出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2296002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用于社会福利的彩票公益金支出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2299999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5"/>
                <w:szCs w:val="15"/>
                <w:u w:val="none"/>
              </w:rPr>
            </w:pPr>
          </w:p>
        </w:tc>
      </w:tr>
    </w:tbl>
    <w:p>
      <w:pPr>
        <w:spacing w:line="72" w:lineRule="exact"/>
        <w:rPr>
          <w:rFonts w:ascii="宋体" w:hAnsi="宋体" w:eastAsia="宋体" w:cs="宋体"/>
          <w:spacing w:val="1"/>
          <w:sz w:val="19"/>
          <w:szCs w:val="19"/>
          <w14:textOutline w14:w="3479" w14:cap="sq" w14:cmpd="sng" w14:algn="ctr">
            <w14:solidFill>
              <w14:srgbClr w14:val="000000"/>
            </w14:solidFill>
            <w14:prstDash w14:val="solid"/>
            <w14:bevel/>
          </w14:textOutline>
        </w:rPr>
      </w:pPr>
    </w:p>
    <w:p>
      <w:pPr>
        <w:spacing w:line="72" w:lineRule="exact"/>
        <w:rPr>
          <w:rFonts w:ascii="宋体" w:hAnsi="宋体" w:eastAsia="宋体" w:cs="宋体"/>
          <w:spacing w:val="1"/>
          <w:sz w:val="19"/>
          <w:szCs w:val="19"/>
          <w14:textOutline w14:w="3479" w14:cap="sq" w14:cmpd="sng" w14:algn="ctr">
            <w14:solidFill>
              <w14:srgbClr w14:val="000000"/>
            </w14:solidFill>
            <w14:prstDash w14:val="solid"/>
            <w14:bevel/>
          </w14:textOutline>
        </w:rPr>
      </w:pPr>
    </w:p>
    <w:p>
      <w:pPr>
        <w:spacing w:line="72" w:lineRule="exact"/>
        <w:rPr>
          <w:rFonts w:ascii="宋体" w:hAnsi="宋体" w:eastAsia="宋体" w:cs="宋体"/>
          <w:spacing w:val="1"/>
          <w:sz w:val="19"/>
          <w:szCs w:val="19"/>
          <w14:textOutline w14:w="3479" w14:cap="sq" w14:cmpd="sng" w14:algn="ctr">
            <w14:solidFill>
              <w14:srgbClr w14:val="000000"/>
            </w14:solidFill>
            <w14:prstDash w14:val="solid"/>
            <w14:bevel/>
          </w14:textOutline>
        </w:rPr>
      </w:pPr>
      <w:r>
        <w:rPr>
          <w:rFonts w:ascii="宋体" w:hAnsi="宋体" w:eastAsia="宋体" w:cs="宋体"/>
          <w:spacing w:val="1"/>
          <w:sz w:val="19"/>
          <w:szCs w:val="19"/>
          <w14:textOutline w14:w="3479" w14:cap="sq" w14:cmpd="sng" w14:algn="ctr">
            <w14:solidFill>
              <w14:srgbClr w14:val="000000"/>
            </w14:solidFill>
            <w14:prstDash w14:val="solid"/>
            <w14:bevel/>
          </w14:textOutline>
        </w:rPr>
        <w:t>单</w:t>
      </w:r>
    </w:p>
    <w:p>
      <w:pPr>
        <w:spacing w:line="72" w:lineRule="exact"/>
        <w:rPr>
          <w:rFonts w:ascii="宋体" w:hAnsi="宋体" w:eastAsia="宋体" w:cs="宋体"/>
          <w:spacing w:val="1"/>
          <w:sz w:val="19"/>
          <w:szCs w:val="19"/>
          <w14:textOutline w14:w="3479" w14:cap="sq" w14:cmpd="sng" w14:algn="ctr">
            <w14:solidFill>
              <w14:srgbClr w14:val="000000"/>
            </w14:solidFill>
            <w14:prstDash w14:val="solid"/>
            <w14:bevel/>
          </w14:textOutline>
        </w:rPr>
      </w:pPr>
    </w:p>
    <w:p>
      <w:pPr>
        <w:spacing w:before="279" w:line="224" w:lineRule="auto"/>
        <w:ind w:left="6258"/>
        <w:outlineLvl w:val="0"/>
        <w:rPr>
          <w:rFonts w:ascii="宋体" w:hAnsi="宋体" w:eastAsia="宋体" w:cs="宋体"/>
          <w:spacing w:val="4"/>
          <w:sz w:val="39"/>
          <w:szCs w:val="39"/>
          <w14:textOutline w14:w="7188" w14:cap="sq" w14:cmpd="sng" w14:algn="ctr">
            <w14:solidFill>
              <w14:srgbClr w14:val="000000"/>
            </w14:solidFill>
            <w14:prstDash w14:val="solid"/>
            <w14:bevel/>
          </w14:textOutline>
        </w:rPr>
        <w:sectPr>
          <w:pgSz w:w="16837" w:h="11905"/>
          <w:pgMar w:top="1011" w:right="1004" w:bottom="0" w:left="981" w:header="0" w:footer="0" w:gutter="0"/>
          <w:cols w:space="720" w:num="1"/>
        </w:sectPr>
      </w:pPr>
    </w:p>
    <w:tbl>
      <w:tblPr>
        <w:tblStyle w:val="5"/>
        <w:tblW w:w="464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21"/>
        <w:gridCol w:w="3730"/>
        <w:gridCol w:w="2839"/>
        <w:gridCol w:w="1921"/>
        <w:gridCol w:w="3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000" w:type="pct"/>
            <w:gridSpan w:val="5"/>
            <w:tcBorders>
              <w:top w:val="nil"/>
              <w:left w:val="nil"/>
              <w:bottom w:val="nil"/>
              <w:right w:val="nil"/>
            </w:tcBorders>
            <w:shd w:val="clear" w:color="auto" w:fill="auto"/>
            <w:noWrap/>
            <w:vAlign w:val="center"/>
          </w:tcPr>
          <w:p>
            <w:pPr>
              <w:spacing w:before="108" w:line="222" w:lineRule="auto"/>
              <w:ind w:left="5589"/>
              <w:rPr>
                <w:rFonts w:hint="eastAsia" w:ascii="宋体" w:hAnsi="宋体" w:eastAsia="宋体" w:cs="宋体"/>
                <w:b/>
                <w:bCs/>
                <w:i w:val="0"/>
                <w:iCs w:val="0"/>
                <w:color w:val="000000"/>
                <w:sz w:val="16"/>
                <w:szCs w:val="16"/>
                <w:u w:val="none"/>
              </w:rPr>
            </w:pPr>
            <w:r>
              <w:rPr>
                <w:rFonts w:hint="eastAsia" w:ascii="宋体" w:hAnsi="宋体" w:eastAsia="宋体" w:cs="宋体"/>
                <w:spacing w:val="3"/>
                <w:sz w:val="33"/>
                <w:szCs w:val="33"/>
                <w:lang w:val="en-US" w:eastAsia="zh-CN"/>
                <w14:textOutline w14:w="6134" w14:cap="sq" w14:cmpd="sng" w14:algn="ctr">
                  <w14:solidFill>
                    <w14:srgbClr w14:val="000000"/>
                  </w14:solidFill>
                  <w14:prstDash w14:val="solid"/>
                  <w14:bevel/>
                </w14:textOutline>
              </w:rPr>
              <w:t>单位支出总表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32" w:type="pct"/>
            <w:gridSpan w:val="3"/>
            <w:tcBorders>
              <w:top w:val="nil"/>
              <w:left w:val="nil"/>
              <w:bottom w:val="nil"/>
              <w:right w:val="nil"/>
            </w:tcBorders>
            <w:shd w:val="clear" w:color="auto" w:fill="auto"/>
            <w:noWrap/>
            <w:vAlign w:val="center"/>
          </w:tcPr>
          <w:p>
            <w:pPr>
              <w:spacing w:before="29" w:line="187" w:lineRule="auto"/>
              <w:ind w:left="46"/>
              <w:rPr>
                <w:rFonts w:hint="eastAsia" w:ascii="宋体" w:hAnsi="宋体" w:eastAsia="宋体" w:cs="宋体"/>
                <w:i w:val="0"/>
                <w:iCs w:val="0"/>
                <w:color w:val="000000"/>
                <w:sz w:val="16"/>
                <w:szCs w:val="16"/>
                <w:u w:val="none"/>
              </w:rPr>
            </w:pPr>
            <w:r>
              <w:rPr>
                <w:rFonts w:ascii="宋体" w:hAnsi="宋体" w:eastAsia="宋体" w:cs="宋体"/>
                <w:sz w:val="18"/>
                <w:szCs w:val="18"/>
              </w:rPr>
              <w:t>填报单位</w:t>
            </w:r>
            <w:r>
              <w:rPr>
                <w:rFonts w:ascii="宋体" w:hAnsi="宋体" w:eastAsia="宋体" w:cs="宋体"/>
                <w:spacing w:val="-46"/>
                <w:sz w:val="18"/>
                <w:szCs w:val="18"/>
              </w:rPr>
              <w:t xml:space="preserve"> </w:t>
            </w:r>
            <w:r>
              <w:rPr>
                <w:rFonts w:ascii="宋体" w:hAnsi="宋体" w:eastAsia="宋体" w:cs="宋体"/>
                <w:sz w:val="18"/>
                <w:szCs w:val="18"/>
              </w:rPr>
              <w:t>:</w:t>
            </w:r>
            <w:r>
              <w:rPr>
                <w:rFonts w:hint="eastAsia" w:ascii="宋体" w:hAnsi="宋体" w:eastAsia="宋体" w:cs="宋体"/>
                <w:sz w:val="18"/>
                <w:szCs w:val="18"/>
                <w:lang w:val="en-US" w:eastAsia="zh-CN"/>
              </w:rPr>
              <w:t>信丰县民政局</w:t>
            </w:r>
          </w:p>
        </w:tc>
        <w:tc>
          <w:tcPr>
            <w:tcW w:w="686"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6"/>
                <w:szCs w:val="16"/>
                <w:u w:val="none"/>
              </w:rPr>
            </w:pPr>
          </w:p>
        </w:tc>
        <w:tc>
          <w:tcPr>
            <w:tcW w:w="1281"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0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支出功能分类科目</w:t>
            </w:r>
          </w:p>
        </w:tc>
        <w:tc>
          <w:tcPr>
            <w:tcW w:w="1013" w:type="pct"/>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686" w:type="pct"/>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基本支出</w:t>
            </w:r>
          </w:p>
        </w:tc>
        <w:tc>
          <w:tcPr>
            <w:tcW w:w="128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科目编码</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科目名称 </w:t>
            </w:r>
          </w:p>
        </w:tc>
        <w:tc>
          <w:tcPr>
            <w:tcW w:w="1013"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86" w:type="pct"/>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2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332"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1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86"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281"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15,955.16</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794.84</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15,160.31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一般公共服务支出</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4.09</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13</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商贸事务</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4.09</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2011308</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招商引资</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4.09</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社会保障和就业支出</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15,772.66</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710.45</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15,062.21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02</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民政管理事务</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1,075.79</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641.35</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2080201</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行政运行</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641.35</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641.35</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2080202</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一般行政管理事务</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317.95</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317.95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2080207</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行政区划和地名管理</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10.48</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2080209</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老龄事务</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2080299</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其他民政管理事务支出</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05</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行政事业单位养老支出</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69.10</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69.10</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2080505</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机关事业单位基本养老保险缴费支出</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69.10</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69.10</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10</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社会福利</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2,898.58</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2,898.58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2081001</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儿童福利</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564.87</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564.87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2081002</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老年福利</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2,106.00</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2081004</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殡葬</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101.11</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2081006</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养老服务</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126.60</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11</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残疾人事业</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1,193.40</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1,193.40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2081107</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残疾人生活和护理补贴</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1,193.40</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1,193.40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19</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最低生活保障</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8,540.61</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8,540.61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2081901</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城市最低生活保障金支出</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614.38</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2081902</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农村最低生活保障金支出</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7,926.23</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7,926.23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20</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临时救助</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278.80</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2082001</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临时救助支出</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258.80</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2082002</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流浪乞讨人员救助支出</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20.00</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21</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特困人员救助供养</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1,698.55</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1,698.55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2082101</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城市特困人员救助供养支出</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1,086.99</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1,086.99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2082102</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农村特困人员救助供养支出</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611.56</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25</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其他生活救助</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0.90</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2082502</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其他农村生活救助</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0.90</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99</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其他社会保障和就业支出</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16.93</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2089999</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其他社会保障和就业支出</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16.93</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卫生健康支出</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23.67</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23.67</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11</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行政事业单位医疗</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23.67</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23.67</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2101101</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行政单位医疗</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23.67</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23.67</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住房保障支出</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60.72</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60.72</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02</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住房改革支出</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60.72</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60.72</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2210201</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住房公积金</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60.72</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60.72</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229</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其他支出</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94.01</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60</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彩票公益金安排的支出</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34.01</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2296002</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用于社会福利的彩票公益金支出</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34.01</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99</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其他支出</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60.00</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2299999</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其他支出</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60.00</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60.00</w:t>
            </w:r>
          </w:p>
        </w:tc>
      </w:tr>
    </w:tbl>
    <w:p>
      <w:pPr>
        <w:rPr>
          <w:rFonts w:ascii="Arial"/>
        </w:rPr>
      </w:pPr>
    </w:p>
    <w:p>
      <w:pPr>
        <w:rPr>
          <w:rFonts w:ascii="Arial"/>
        </w:rPr>
      </w:pPr>
    </w:p>
    <w:p>
      <w:pPr>
        <w:rPr>
          <w:rFonts w:ascii="Arial" w:hAnsi="Arial" w:eastAsia="Arial" w:cs="Arial"/>
          <w:szCs w:val="21"/>
        </w:rPr>
        <w:sectPr>
          <w:pgSz w:w="16837" w:h="11905"/>
          <w:pgMar w:top="1011" w:right="1004" w:bottom="0" w:left="981" w:header="0" w:footer="0" w:gutter="0"/>
          <w:cols w:space="720" w:num="1"/>
        </w:sectPr>
      </w:pPr>
    </w:p>
    <w:p>
      <w:pPr>
        <w:spacing w:line="106" w:lineRule="auto"/>
        <w:rPr>
          <w:rFonts w:ascii="Arial"/>
          <w:sz w:val="2"/>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26"/>
        <w:gridCol w:w="1232"/>
        <w:gridCol w:w="2927"/>
        <w:gridCol w:w="1233"/>
        <w:gridCol w:w="2026"/>
        <w:gridCol w:w="2249"/>
        <w:gridCol w:w="24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4178" w:type="pct"/>
            <w:gridSpan w:val="6"/>
            <w:tcBorders>
              <w:top w:val="nil"/>
              <w:left w:val="nil"/>
              <w:bottom w:val="nil"/>
              <w:right w:val="nil"/>
            </w:tcBorders>
            <w:shd w:val="clear" w:color="auto" w:fill="auto"/>
            <w:noWrap/>
            <w:vAlign w:val="center"/>
          </w:tcPr>
          <w:p>
            <w:pPr>
              <w:spacing w:before="108" w:line="222" w:lineRule="auto"/>
              <w:ind w:left="5589"/>
              <w:rPr>
                <w:rFonts w:hint="eastAsia" w:ascii="宋体" w:hAnsi="宋体" w:eastAsia="宋体" w:cs="宋体"/>
                <w:b/>
                <w:bCs/>
                <w:i w:val="0"/>
                <w:iCs w:val="0"/>
                <w:color w:val="000000"/>
                <w:sz w:val="16"/>
                <w:szCs w:val="16"/>
                <w:u w:val="none"/>
              </w:rPr>
            </w:pPr>
            <w:r>
              <w:rPr>
                <w:rFonts w:hint="eastAsia" w:ascii="宋体" w:hAnsi="宋体" w:eastAsia="宋体" w:cs="宋体"/>
                <w:spacing w:val="3"/>
                <w:sz w:val="33"/>
                <w:szCs w:val="33"/>
                <w:lang w:val="en-US" w:eastAsia="zh-CN"/>
                <w14:textOutline w14:w="6134" w14:cap="sq" w14:cmpd="sng" w14:algn="ctr">
                  <w14:solidFill>
                    <w14:srgbClr w14:val="000000"/>
                  </w14:solidFill>
                  <w14:prstDash w14:val="solid"/>
                  <w14:bevel/>
                </w14:textOutline>
              </w:rPr>
              <w:t>财政拨款收支总表</w:t>
            </w:r>
          </w:p>
        </w:tc>
        <w:tc>
          <w:tcPr>
            <w:tcW w:w="821"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32" w:type="pct"/>
            <w:gridSpan w:val="5"/>
            <w:tcBorders>
              <w:top w:val="nil"/>
              <w:left w:val="nil"/>
              <w:bottom w:val="nil"/>
              <w:right w:val="nil"/>
            </w:tcBorders>
            <w:shd w:val="clear" w:color="auto" w:fill="auto"/>
            <w:noWrap/>
            <w:vAlign w:val="center"/>
          </w:tcPr>
          <w:p>
            <w:pPr>
              <w:spacing w:before="29" w:line="187" w:lineRule="auto"/>
              <w:ind w:left="46"/>
              <w:rPr>
                <w:rFonts w:hint="eastAsia" w:ascii="宋体" w:hAnsi="宋体" w:eastAsia="宋体" w:cs="宋体"/>
                <w:i w:val="0"/>
                <w:iCs w:val="0"/>
                <w:color w:val="000000"/>
                <w:sz w:val="16"/>
                <w:szCs w:val="16"/>
                <w:u w:val="none"/>
              </w:rPr>
            </w:pPr>
            <w:r>
              <w:rPr>
                <w:rFonts w:ascii="宋体" w:hAnsi="宋体" w:eastAsia="宋体" w:cs="宋体"/>
                <w:sz w:val="18"/>
                <w:szCs w:val="18"/>
              </w:rPr>
              <w:t>填报单位</w:t>
            </w:r>
            <w:r>
              <w:rPr>
                <w:rFonts w:ascii="宋体" w:hAnsi="宋体" w:eastAsia="宋体" w:cs="宋体"/>
                <w:spacing w:val="-46"/>
                <w:sz w:val="18"/>
                <w:szCs w:val="18"/>
              </w:rPr>
              <w:t xml:space="preserve"> </w:t>
            </w:r>
            <w:r>
              <w:rPr>
                <w:rFonts w:ascii="宋体" w:hAnsi="宋体" w:eastAsia="宋体" w:cs="宋体"/>
                <w:sz w:val="18"/>
                <w:szCs w:val="18"/>
              </w:rPr>
              <w:t>:</w:t>
            </w:r>
            <w:r>
              <w:rPr>
                <w:rFonts w:hint="eastAsia" w:ascii="宋体" w:hAnsi="宋体" w:eastAsia="宋体" w:cs="宋体"/>
                <w:sz w:val="18"/>
                <w:szCs w:val="18"/>
                <w:lang w:val="en-US" w:eastAsia="zh-CN"/>
              </w:rPr>
              <w:t>信丰县民政局</w:t>
            </w:r>
          </w:p>
        </w:tc>
        <w:tc>
          <w:tcPr>
            <w:tcW w:w="1567" w:type="pct"/>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收      入</w:t>
            </w:r>
          </w:p>
        </w:tc>
        <w:tc>
          <w:tcPr>
            <w:tcW w:w="3619"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预算数</w:t>
            </w:r>
          </w:p>
        </w:tc>
        <w:tc>
          <w:tcPr>
            <w:tcW w:w="97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项目(按支出功能科目类级)</w:t>
            </w:r>
          </w:p>
        </w:tc>
        <w:tc>
          <w:tcPr>
            <w:tcW w:w="40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67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一般公共预算支出</w:t>
            </w:r>
          </w:p>
        </w:tc>
        <w:tc>
          <w:tcPr>
            <w:tcW w:w="74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政府性基金预算支出</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国有资本经营预算支出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一、财政拨款收入</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15,713.77</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一、本年支出</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一般公共预算拨款收入</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15,713.77</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15,713.77</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15,713.77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政府性基金预算拨款收入</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社会保障和就业支出</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15,629.38</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15,629.38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国有资本经营预算收入</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卫生健康支出</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23.67</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23.67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住房保障支出</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60.72</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60.72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6"/>
                <w:szCs w:val="16"/>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收入总计</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15,713.77</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支出总计</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r>
    </w:tbl>
    <w:p>
      <w:pPr>
        <w:rPr>
          <w:rFonts w:ascii="Arial"/>
        </w:rPr>
      </w:pPr>
    </w:p>
    <w:p>
      <w:pPr>
        <w:rPr>
          <w:rFonts w:ascii="Arial"/>
        </w:rPr>
      </w:pPr>
    </w:p>
    <w:p>
      <w:pPr>
        <w:rPr>
          <w:rFonts w:ascii="Arial" w:hAnsi="Arial" w:eastAsia="Arial" w:cs="Arial"/>
          <w:szCs w:val="21"/>
        </w:rPr>
        <w:sectPr>
          <w:pgSz w:w="16837" w:h="11905"/>
          <w:pgMar w:top="1011" w:right="1004" w:bottom="0" w:left="981" w:header="0" w:footer="0" w:gutter="0"/>
          <w:cols w:space="720" w:num="1"/>
        </w:sectPr>
      </w:pP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70"/>
        <w:gridCol w:w="3606"/>
        <w:gridCol w:w="3230"/>
        <w:gridCol w:w="2092"/>
        <w:gridCol w:w="29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pPr>
              <w:spacing w:before="108" w:line="222" w:lineRule="auto"/>
              <w:ind w:left="5589"/>
              <w:rPr>
                <w:rFonts w:hint="eastAsia" w:ascii="宋体" w:hAnsi="宋体" w:eastAsia="宋体" w:cs="宋体"/>
                <w:b/>
                <w:bCs/>
                <w:i w:val="0"/>
                <w:iCs w:val="0"/>
                <w:color w:val="000000"/>
                <w:sz w:val="16"/>
                <w:szCs w:val="16"/>
                <w:u w:val="none"/>
              </w:rPr>
            </w:pPr>
            <w:r>
              <w:rPr>
                <w:rFonts w:hint="eastAsia" w:ascii="宋体" w:hAnsi="宋体" w:eastAsia="宋体" w:cs="宋体"/>
                <w:spacing w:val="3"/>
                <w:sz w:val="33"/>
                <w:szCs w:val="33"/>
                <w:lang w:val="en-US" w:eastAsia="zh-CN"/>
                <w14:textOutline w14:w="6134" w14:cap="sq" w14:cmpd="sng" w14:algn="ctr">
                  <w14:solidFill>
                    <w14:srgbClr w14:val="000000"/>
                  </w14:solidFill>
                  <w14:prstDash w14:val="solid"/>
                  <w14:bevel/>
                </w14:textOutline>
              </w:rPr>
              <w:t>一般公共预算支出表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02" w:type="pct"/>
            <w:tcBorders>
              <w:top w:val="nil"/>
              <w:left w:val="nil"/>
              <w:bottom w:val="nil"/>
              <w:right w:val="nil"/>
            </w:tcBorders>
            <w:shd w:val="clear" w:color="auto" w:fill="auto"/>
            <w:noWrap/>
            <w:vAlign w:val="center"/>
          </w:tcPr>
          <w:p>
            <w:pPr>
              <w:spacing w:before="29" w:line="187" w:lineRule="auto"/>
              <w:ind w:left="46"/>
              <w:rPr>
                <w:rFonts w:hint="eastAsia" w:ascii="宋体" w:hAnsi="宋体" w:eastAsia="宋体" w:cs="宋体"/>
                <w:i w:val="0"/>
                <w:iCs w:val="0"/>
                <w:color w:val="000000"/>
                <w:sz w:val="16"/>
                <w:szCs w:val="16"/>
                <w:u w:val="none"/>
              </w:rPr>
            </w:pPr>
            <w:r>
              <w:rPr>
                <w:rFonts w:ascii="宋体" w:hAnsi="宋体" w:eastAsia="宋体" w:cs="宋体"/>
                <w:sz w:val="18"/>
                <w:szCs w:val="18"/>
              </w:rPr>
              <w:t>填报单位</w:t>
            </w:r>
            <w:r>
              <w:rPr>
                <w:rFonts w:ascii="宋体" w:hAnsi="宋体" w:eastAsia="宋体" w:cs="宋体"/>
                <w:spacing w:val="-46"/>
                <w:sz w:val="18"/>
                <w:szCs w:val="18"/>
              </w:rPr>
              <w:t xml:space="preserve"> </w:t>
            </w:r>
            <w:r>
              <w:rPr>
                <w:rFonts w:ascii="宋体" w:hAnsi="宋体" w:eastAsia="宋体" w:cs="宋体"/>
                <w:sz w:val="18"/>
                <w:szCs w:val="18"/>
              </w:rPr>
              <w:t>:</w:t>
            </w:r>
            <w:r>
              <w:rPr>
                <w:rFonts w:hint="eastAsia" w:ascii="宋体" w:hAnsi="宋体" w:eastAsia="宋体" w:cs="宋体"/>
                <w:sz w:val="18"/>
                <w:szCs w:val="18"/>
                <w:lang w:val="en-US" w:eastAsia="zh-CN"/>
              </w:rPr>
              <w:t>信丰县民政局</w:t>
            </w:r>
          </w:p>
        </w:tc>
        <w:tc>
          <w:tcPr>
            <w:tcW w:w="117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6"/>
                <w:szCs w:val="16"/>
                <w:u w:val="none"/>
              </w:rPr>
            </w:pPr>
          </w:p>
        </w:tc>
        <w:tc>
          <w:tcPr>
            <w:tcW w:w="1056"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6"/>
                <w:szCs w:val="16"/>
                <w:u w:val="none"/>
              </w:rPr>
            </w:pPr>
          </w:p>
        </w:tc>
        <w:tc>
          <w:tcPr>
            <w:tcW w:w="684"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6"/>
                <w:szCs w:val="16"/>
                <w:u w:val="none"/>
              </w:rPr>
            </w:pPr>
          </w:p>
        </w:tc>
        <w:tc>
          <w:tcPr>
            <w:tcW w:w="977"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2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支出功能分类科目</w:t>
            </w:r>
          </w:p>
        </w:tc>
        <w:tc>
          <w:tcPr>
            <w:tcW w:w="271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科目编码</w:t>
            </w: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科目名称 </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基本支出</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02"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178"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56"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84"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77"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15,713.77</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763.29</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14,950.48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w:t>
            </w: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社会保障和就业支出</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15,629.38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678.90</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14,950.48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02</w:t>
            </w: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民政管理事务</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981.80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609.80</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2080201</w:t>
            </w: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行政运行</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609.80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609.80</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2080202</w:t>
            </w: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一般行政管理事务</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261.00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2080207</w:t>
            </w: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行政区划和地名管理</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2080209</w:t>
            </w: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老龄事务</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2080299</w:t>
            </w: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其他民政管理事务支出</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05</w:t>
            </w: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行政事业单位养老支出</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69.10</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2080505</w:t>
            </w: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机关事业单位基本养老保险缴费支出</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69.10</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10</w:t>
            </w: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社会福利</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2,897.37</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2,897.37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2081001</w:t>
            </w: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儿童福利</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564.87</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564.87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2081002</w:t>
            </w: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老年福利</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2,106.00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2081004</w:t>
            </w: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殡葬</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2081006</w:t>
            </w: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养老服务</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126.50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11</w:t>
            </w: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残疾人事业</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1,193.40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1,193.40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2081107</w:t>
            </w: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残疾人生活和护理补贴</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1,193.40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1,193.40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19</w:t>
            </w: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最低生活保障</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8,540.61</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8,540.61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2081901</w:t>
            </w: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城市最低生活保障金支出</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614.38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2081902</w:t>
            </w: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农村最低生活保障金支出</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7,926.23</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7,926.23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20</w:t>
            </w: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临时救助</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240.00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2082001</w:t>
            </w: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临时救助支出</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220.00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2082002</w:t>
            </w: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流浪乞讨人员救助支出</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21</w:t>
            </w: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特困人员救助供养</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1,698.55</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1,698.55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2082101</w:t>
            </w: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城市特困人员救助供养支出</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1,086.99</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1,086.99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2082102</w:t>
            </w: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农村特困人员救助供养支出</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611.56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99</w:t>
            </w: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其他社会保障和就业支出</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8.55</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2089999</w:t>
            </w: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其他社会保障和就业支出</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8.55</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w:t>
            </w: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卫生健康支出</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23.67</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23.67</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11</w:t>
            </w: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行政事业单位医疗</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23.67</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23.67</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2101101</w:t>
            </w: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行政单位医疗</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23.67</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23.67</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w:t>
            </w: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住房保障支出</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60.72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60.72</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02</w:t>
            </w: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住房改革支出</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60.72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60.72</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2210201</w:t>
            </w: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住房公积金</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60.72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60.72</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bl>
    <w:p>
      <w:pPr>
        <w:bidi w:val="0"/>
        <w:sectPr>
          <w:pgSz w:w="16837" w:h="11905"/>
          <w:pgMar w:top="1011" w:right="888" w:bottom="0" w:left="866" w:header="0" w:footer="0" w:gutter="0"/>
          <w:cols w:equalWidth="0" w:num="1">
            <w:col w:w="15082"/>
          </w:cols>
        </w:sectPr>
      </w:pPr>
    </w:p>
    <w:p>
      <w:pPr>
        <w:spacing w:line="278" w:lineRule="auto"/>
        <w:rPr>
          <w:rFonts w:ascii="Arial"/>
        </w:rPr>
        <w:sectPr>
          <w:type w:val="continuous"/>
          <w:pgSz w:w="16837" w:h="11905"/>
          <w:pgMar w:top="874" w:right="648" w:bottom="0" w:left="628" w:header="0" w:footer="0" w:gutter="0"/>
          <w:cols w:equalWidth="0" w:num="2">
            <w:col w:w="10821" w:space="100"/>
            <w:col w:w="4640"/>
          </w:cols>
        </w:sect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06"/>
        <w:gridCol w:w="4685"/>
        <w:gridCol w:w="2319"/>
        <w:gridCol w:w="2574"/>
        <w:gridCol w:w="27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5000" w:type="pct"/>
            <w:gridSpan w:val="5"/>
            <w:tcBorders>
              <w:top w:val="nil"/>
              <w:left w:val="nil"/>
              <w:bottom w:val="nil"/>
              <w:right w:val="nil"/>
            </w:tcBorders>
            <w:shd w:val="clear" w:color="auto" w:fill="auto"/>
            <w:noWrap/>
            <w:vAlign w:val="center"/>
          </w:tcPr>
          <w:p>
            <w:pPr>
              <w:spacing w:before="108" w:line="222" w:lineRule="auto"/>
              <w:ind w:left="5589"/>
              <w:rPr>
                <w:rFonts w:hint="eastAsia" w:ascii="宋体" w:hAnsi="宋体" w:eastAsia="宋体" w:cs="宋体"/>
                <w:b/>
                <w:bCs/>
                <w:i w:val="0"/>
                <w:iCs w:val="0"/>
                <w:color w:val="000000"/>
                <w:sz w:val="18"/>
                <w:szCs w:val="18"/>
                <w:u w:val="none"/>
              </w:rPr>
            </w:pPr>
            <w:r>
              <w:rPr>
                <w:rFonts w:hint="eastAsia" w:ascii="宋体" w:hAnsi="宋体" w:eastAsia="宋体" w:cs="宋体"/>
                <w:spacing w:val="3"/>
                <w:sz w:val="33"/>
                <w:szCs w:val="33"/>
                <w:lang w:val="en-US" w:eastAsia="zh-CN"/>
                <w14:textOutline w14:w="6134" w14:cap="sq" w14:cmpd="sng" w14:algn="ctr">
                  <w14:solidFill>
                    <w14:srgbClr w14:val="000000"/>
                  </w14:solidFill>
                  <w14:prstDash w14:val="solid"/>
                  <w14:bevel/>
                </w14:textOutline>
              </w:rPr>
              <w:t>一般公共预算基本支出表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033"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填报单位：信丰县民政局</w:t>
            </w:r>
          </w:p>
        </w:tc>
        <w:tc>
          <w:tcPr>
            <w:tcW w:w="150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747"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829"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880"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5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支出经济分类科目</w:t>
            </w:r>
          </w:p>
        </w:tc>
        <w:tc>
          <w:tcPr>
            <w:tcW w:w="24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2025年基本支出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科目编码</w:t>
            </w:r>
          </w:p>
        </w:tc>
        <w:tc>
          <w:tcPr>
            <w:tcW w:w="150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科目名称 </w:t>
            </w: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w:t>
            </w:r>
          </w:p>
        </w:tc>
        <w:tc>
          <w:tcPr>
            <w:tcW w:w="8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763.29</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585.18</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1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工资福利支出</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585.18</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585.18</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30101</w:t>
            </w:r>
          </w:p>
        </w:tc>
        <w:tc>
          <w:tcPr>
            <w:tcW w:w="1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基本工资</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160.56</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160.56</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30102</w:t>
            </w:r>
          </w:p>
        </w:tc>
        <w:tc>
          <w:tcPr>
            <w:tcW w:w="1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津贴补贴</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112.45</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112.45</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30103</w:t>
            </w:r>
          </w:p>
        </w:tc>
        <w:tc>
          <w:tcPr>
            <w:tcW w:w="1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奖金</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125.63</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125.63</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30107</w:t>
            </w:r>
          </w:p>
        </w:tc>
        <w:tc>
          <w:tcPr>
            <w:tcW w:w="1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绩效工资</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33.05</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33.05</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30108</w:t>
            </w:r>
          </w:p>
        </w:tc>
        <w:tc>
          <w:tcPr>
            <w:tcW w:w="1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机关事业单位基本养老保险缴费</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69.10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30110</w:t>
            </w:r>
          </w:p>
        </w:tc>
        <w:tc>
          <w:tcPr>
            <w:tcW w:w="1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职工基本医疗保险缴费</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18.79</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18.79</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30111</w:t>
            </w:r>
          </w:p>
        </w:tc>
        <w:tc>
          <w:tcPr>
            <w:tcW w:w="1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公务员医疗补助缴费</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30112</w:t>
            </w:r>
          </w:p>
        </w:tc>
        <w:tc>
          <w:tcPr>
            <w:tcW w:w="1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其他社会保障缴费</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30113</w:t>
            </w:r>
          </w:p>
        </w:tc>
        <w:tc>
          <w:tcPr>
            <w:tcW w:w="1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住房公积金</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60.72</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60.72</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1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商品和服务支出</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178.11</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30201</w:t>
            </w:r>
          </w:p>
        </w:tc>
        <w:tc>
          <w:tcPr>
            <w:tcW w:w="1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办公费</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30202</w:t>
            </w:r>
          </w:p>
        </w:tc>
        <w:tc>
          <w:tcPr>
            <w:tcW w:w="1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印刷费</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30205</w:t>
            </w:r>
          </w:p>
        </w:tc>
        <w:tc>
          <w:tcPr>
            <w:tcW w:w="1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水费</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30206</w:t>
            </w:r>
          </w:p>
        </w:tc>
        <w:tc>
          <w:tcPr>
            <w:tcW w:w="1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电费</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30207</w:t>
            </w:r>
          </w:p>
        </w:tc>
        <w:tc>
          <w:tcPr>
            <w:tcW w:w="1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邮电费</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30211</w:t>
            </w:r>
          </w:p>
        </w:tc>
        <w:tc>
          <w:tcPr>
            <w:tcW w:w="1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差旅费</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30216</w:t>
            </w:r>
          </w:p>
        </w:tc>
        <w:tc>
          <w:tcPr>
            <w:tcW w:w="1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培训费</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30217</w:t>
            </w:r>
          </w:p>
        </w:tc>
        <w:tc>
          <w:tcPr>
            <w:tcW w:w="1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公务接待费</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30226</w:t>
            </w:r>
          </w:p>
        </w:tc>
        <w:tc>
          <w:tcPr>
            <w:tcW w:w="1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劳务费</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30227</w:t>
            </w:r>
          </w:p>
        </w:tc>
        <w:tc>
          <w:tcPr>
            <w:tcW w:w="1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委托业务费</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30228</w:t>
            </w:r>
          </w:p>
        </w:tc>
        <w:tc>
          <w:tcPr>
            <w:tcW w:w="1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工会经费</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30229</w:t>
            </w:r>
          </w:p>
        </w:tc>
        <w:tc>
          <w:tcPr>
            <w:tcW w:w="1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福利费</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30231</w:t>
            </w:r>
          </w:p>
        </w:tc>
        <w:tc>
          <w:tcPr>
            <w:tcW w:w="1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公务用车运行维护费</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30239</w:t>
            </w:r>
          </w:p>
        </w:tc>
        <w:tc>
          <w:tcPr>
            <w:tcW w:w="1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其他交通费用</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30299</w:t>
            </w:r>
          </w:p>
        </w:tc>
        <w:tc>
          <w:tcPr>
            <w:tcW w:w="1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其他商品和服务支出</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127.61</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127.61</w:t>
            </w:r>
          </w:p>
        </w:tc>
      </w:tr>
    </w:tbl>
    <w:p>
      <w:pPr>
        <w:spacing w:line="278" w:lineRule="auto"/>
        <w:rPr>
          <w:rFonts w:ascii="Arial"/>
        </w:rPr>
      </w:pPr>
    </w:p>
    <w:p>
      <w:pPr>
        <w:spacing w:line="278" w:lineRule="auto"/>
        <w:rPr>
          <w:rFonts w:ascii="Arial"/>
        </w:rPr>
      </w:pPr>
    </w:p>
    <w:p>
      <w:pPr>
        <w:spacing w:line="278" w:lineRule="auto"/>
        <w:rPr>
          <w:rFonts w:ascii="Arial"/>
        </w:rPr>
      </w:pPr>
    </w:p>
    <w:p>
      <w:pPr>
        <w:rPr>
          <w:rFonts w:ascii="Arial"/>
        </w:rPr>
      </w:pPr>
    </w:p>
    <w:p>
      <w:pPr>
        <w:rPr>
          <w:rFonts w:ascii="宋体" w:hAnsi="宋体" w:eastAsia="宋体"/>
          <w:sz w:val="28"/>
          <w:szCs w:val="28"/>
        </w:rPr>
        <w:sectPr>
          <w:pgSz w:w="16837" w:h="11905"/>
          <w:pgMar w:top="942" w:right="777" w:bottom="0" w:left="754" w:header="0" w:footer="0" w:gutter="0"/>
          <w:cols w:space="720" w:num="1"/>
        </w:sectPr>
      </w:pPr>
    </w:p>
    <w:tbl>
      <w:tblPr>
        <w:tblStyle w:val="5"/>
        <w:tblW w:w="466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74"/>
        <w:gridCol w:w="3354"/>
        <w:gridCol w:w="2654"/>
        <w:gridCol w:w="2671"/>
        <w:gridCol w:w="38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000" w:type="pct"/>
            <w:gridSpan w:val="5"/>
            <w:tcBorders>
              <w:top w:val="nil"/>
              <w:left w:val="nil"/>
              <w:bottom w:val="nil"/>
              <w:right w:val="nil"/>
            </w:tcBorders>
            <w:shd w:val="clear" w:color="auto" w:fill="auto"/>
            <w:noWrap/>
            <w:vAlign w:val="center"/>
          </w:tcPr>
          <w:p>
            <w:pPr>
              <w:spacing w:before="108" w:line="222" w:lineRule="auto"/>
              <w:ind w:left="5589"/>
              <w:rPr>
                <w:rFonts w:hint="eastAsia" w:ascii="宋体" w:hAnsi="宋体" w:eastAsia="宋体" w:cs="宋体"/>
                <w:b/>
                <w:bCs/>
                <w:i w:val="0"/>
                <w:iCs w:val="0"/>
                <w:color w:val="000000"/>
                <w:sz w:val="18"/>
                <w:szCs w:val="18"/>
                <w:u w:val="none"/>
              </w:rPr>
            </w:pPr>
            <w:r>
              <w:rPr>
                <w:rFonts w:hint="eastAsia" w:ascii="宋体" w:hAnsi="宋体" w:eastAsia="宋体" w:cs="宋体"/>
                <w:spacing w:val="3"/>
                <w:sz w:val="33"/>
                <w:szCs w:val="33"/>
                <w:lang w:val="en-US" w:eastAsia="zh-CN"/>
                <w14:textOutline w14:w="6134" w14:cap="sq" w14:cmpd="sng" w14:algn="ctr">
                  <w14:solidFill>
                    <w14:srgbClr w14:val="000000"/>
                  </w14:solidFill>
                  <w14:prstDash w14:val="solid"/>
                  <w14:bevel/>
                </w14:textOutline>
              </w:rPr>
              <w:t>一般公共预算基本支出表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681" w:type="pct"/>
            <w:gridSpan w:val="4"/>
            <w:tcBorders>
              <w:top w:val="nil"/>
              <w:left w:val="nil"/>
              <w:bottom w:val="nil"/>
              <w:right w:val="nil"/>
            </w:tcBorders>
            <w:shd w:val="clear" w:color="auto" w:fill="auto"/>
            <w:noWrap/>
            <w:vAlign w:val="center"/>
          </w:tcPr>
          <w:p>
            <w:pPr>
              <w:spacing w:before="29" w:line="187" w:lineRule="auto"/>
              <w:ind w:left="46"/>
              <w:rPr>
                <w:rFonts w:hint="eastAsia" w:ascii="宋体" w:hAnsi="宋体" w:eastAsia="宋体" w:cs="宋体"/>
                <w:i w:val="0"/>
                <w:iCs w:val="0"/>
                <w:color w:val="000000"/>
                <w:sz w:val="18"/>
                <w:szCs w:val="18"/>
                <w:u w:val="none"/>
              </w:rPr>
            </w:pPr>
            <w:r>
              <w:rPr>
                <w:rFonts w:ascii="宋体" w:hAnsi="宋体" w:eastAsia="宋体" w:cs="宋体"/>
                <w:sz w:val="18"/>
                <w:szCs w:val="18"/>
              </w:rPr>
              <w:t>填报单位</w:t>
            </w:r>
            <w:r>
              <w:rPr>
                <w:rFonts w:ascii="宋体" w:hAnsi="宋体" w:eastAsia="宋体" w:cs="宋体"/>
                <w:spacing w:val="-46"/>
                <w:sz w:val="18"/>
                <w:szCs w:val="18"/>
              </w:rPr>
              <w:t xml:space="preserve"> </w:t>
            </w:r>
            <w:r>
              <w:rPr>
                <w:rFonts w:ascii="宋体" w:hAnsi="宋体" w:eastAsia="宋体" w:cs="宋体"/>
                <w:sz w:val="18"/>
                <w:szCs w:val="18"/>
              </w:rPr>
              <w:t>:</w:t>
            </w:r>
            <w:r>
              <w:rPr>
                <w:rFonts w:hint="eastAsia" w:ascii="宋体" w:hAnsi="宋体" w:eastAsia="宋体" w:cs="宋体"/>
                <w:sz w:val="18"/>
                <w:szCs w:val="18"/>
                <w:lang w:val="en-US" w:eastAsia="zh-CN"/>
              </w:rPr>
              <w:t>信丰县民政局</w:t>
            </w:r>
          </w:p>
        </w:tc>
        <w:tc>
          <w:tcPr>
            <w:tcW w:w="1318"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8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支出经济分类科目</w:t>
            </w:r>
          </w:p>
        </w:tc>
        <w:tc>
          <w:tcPr>
            <w:tcW w:w="31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2025年基本支出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科目编码</w:t>
            </w:r>
          </w:p>
        </w:tc>
        <w:tc>
          <w:tcPr>
            <w:tcW w:w="1159"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科目名称 </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w:t>
            </w:r>
          </w:p>
        </w:tc>
        <w:tc>
          <w:tcPr>
            <w:tcW w:w="1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763.29</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585.18</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工资福利支出</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585.18</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585.18</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30101</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基本工资</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160.56</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160.56</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30102</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津贴补贴</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112.45</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112.45</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30103</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奖金</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125.63</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125.63</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30107</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绩效工资</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33.05</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33.05</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30108</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机关事业单位基本养老保险缴费</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69.10</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69.10</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30110</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职工基本医疗保险缴费</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18.79</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18.79</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30111</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公务员医疗补助缴费</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30112</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其他社会保障缴费</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30113</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住房公积金</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60.72</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60.72</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商品和服务支出</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178.11</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30201</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办公费</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30202</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印刷费</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30205</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水费</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30206</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电费</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30207</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邮电费</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30211</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差旅费</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30216</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培训费</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30217</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公务接待费</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30226</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劳务费</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30227</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委托业务费</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30228</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工会经费</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30229</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福利费</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30231</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公务用车运行维护费</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30239</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其他交通费用</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30299</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其他商品和服务支出</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127.61</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127.61</w:t>
            </w:r>
          </w:p>
        </w:tc>
      </w:tr>
    </w:tbl>
    <w:p>
      <w:pPr>
        <w:rPr>
          <w:rFonts w:ascii="宋体" w:hAnsi="宋体" w:eastAsia="宋体"/>
          <w:sz w:val="28"/>
          <w:szCs w:val="28"/>
        </w:rPr>
        <w:sectPr>
          <w:pgSz w:w="16837" w:h="11905"/>
          <w:pgMar w:top="942" w:right="777" w:bottom="0" w:left="754" w:header="0" w:footer="0" w:gutter="0"/>
          <w:cols w:space="720" w:num="1"/>
        </w:sectPr>
      </w:pPr>
    </w:p>
    <w:p>
      <w:pPr>
        <w:spacing w:line="278" w:lineRule="auto"/>
        <w:rPr>
          <w:rFonts w:ascii="Arial"/>
        </w:rPr>
      </w:pPr>
    </w:p>
    <w:p>
      <w:pPr>
        <w:spacing w:before="108" w:line="222" w:lineRule="auto"/>
        <w:ind w:left="5589"/>
        <w:rPr>
          <w:rFonts w:ascii="宋体" w:hAnsi="宋体" w:eastAsia="宋体" w:cs="宋体"/>
          <w:sz w:val="33"/>
          <w:szCs w:val="33"/>
        </w:rPr>
      </w:pPr>
      <w:r>
        <w:rPr>
          <w:rFonts w:ascii="宋体" w:hAnsi="宋体" w:eastAsia="宋体" w:cs="宋体"/>
          <w:spacing w:val="3"/>
          <w:sz w:val="33"/>
          <w:szCs w:val="33"/>
          <w14:textOutline w14:w="6134" w14:cap="sq" w14:cmpd="sng" w14:algn="ctr">
            <w14:solidFill>
              <w14:srgbClr w14:val="000000"/>
            </w14:solidFill>
            <w14:prstDash w14:val="solid"/>
            <w14:bevel/>
          </w14:textOutline>
        </w:rPr>
        <w:t>财政拨款“三公</w:t>
      </w:r>
      <w:r>
        <w:rPr>
          <w:rFonts w:ascii="宋体" w:hAnsi="宋体" w:eastAsia="宋体" w:cs="宋体"/>
          <w:spacing w:val="-111"/>
          <w:sz w:val="33"/>
          <w:szCs w:val="33"/>
        </w:rPr>
        <w:t xml:space="preserve"> </w:t>
      </w:r>
      <w:r>
        <w:rPr>
          <w:rFonts w:ascii="宋体" w:hAnsi="宋体" w:eastAsia="宋体" w:cs="宋体"/>
          <w:spacing w:val="3"/>
          <w:sz w:val="33"/>
          <w:szCs w:val="33"/>
          <w14:textOutline w14:w="6134" w14:cap="sq" w14:cmpd="sng" w14:algn="ctr">
            <w14:solidFill>
              <w14:srgbClr w14:val="000000"/>
            </w14:solidFill>
            <w14:prstDash w14:val="solid"/>
            <w14:bevel/>
          </w14:textOutline>
        </w:rPr>
        <w:t>”经费支出表</w:t>
      </w:r>
    </w:p>
    <w:p>
      <w:pPr>
        <w:spacing w:before="29" w:line="187" w:lineRule="auto"/>
        <w:ind w:left="46"/>
        <w:rPr>
          <w:rFonts w:hint="default" w:ascii="宋体" w:hAnsi="宋体" w:eastAsia="宋体" w:cs="宋体"/>
          <w:sz w:val="18"/>
          <w:szCs w:val="18"/>
          <w:lang w:val="en-US" w:eastAsia="zh-CN"/>
        </w:rPr>
      </w:pPr>
      <w:r>
        <w:rPr>
          <w:rFonts w:ascii="宋体" w:hAnsi="宋体" w:eastAsia="宋体" w:cs="宋体"/>
          <w:sz w:val="18"/>
          <w:szCs w:val="18"/>
        </w:rPr>
        <w:t>填报单位</w:t>
      </w:r>
      <w:r>
        <w:rPr>
          <w:rFonts w:ascii="宋体" w:hAnsi="宋体" w:eastAsia="宋体" w:cs="宋体"/>
          <w:spacing w:val="-46"/>
          <w:sz w:val="18"/>
          <w:szCs w:val="18"/>
        </w:rPr>
        <w:t xml:space="preserve"> </w:t>
      </w:r>
      <w:r>
        <w:rPr>
          <w:rFonts w:ascii="宋体" w:hAnsi="宋体" w:eastAsia="宋体" w:cs="宋体"/>
          <w:sz w:val="18"/>
          <w:szCs w:val="18"/>
        </w:rPr>
        <w:t>:</w:t>
      </w:r>
      <w:r>
        <w:rPr>
          <w:rFonts w:hint="eastAsia" w:ascii="宋体" w:hAnsi="宋体" w:eastAsia="宋体" w:cs="宋体"/>
          <w:sz w:val="18"/>
          <w:szCs w:val="18"/>
          <w:lang w:val="en-US" w:eastAsia="zh-CN"/>
        </w:rPr>
        <w:t>信丰县民政局</w:t>
      </w:r>
    </w:p>
    <w:p>
      <w:pPr>
        <w:spacing w:line="14" w:lineRule="auto"/>
        <w:rPr>
          <w:rFonts w:ascii="Arial"/>
          <w:sz w:val="2"/>
        </w:rPr>
      </w:pPr>
      <w:r>
        <w:rPr>
          <w:rFonts w:ascii="Arial" w:hAnsi="Arial" w:eastAsia="Arial" w:cs="Arial"/>
          <w:sz w:val="2"/>
          <w:szCs w:val="2"/>
        </w:rPr>
        <w:br w:type="column"/>
      </w:r>
    </w:p>
    <w:p>
      <w:pPr>
        <w:spacing w:before="65" w:line="222" w:lineRule="auto"/>
        <w:rPr>
          <w:rFonts w:ascii="宋体" w:hAnsi="宋体" w:eastAsia="宋体" w:cs="宋体"/>
          <w:sz w:val="18"/>
          <w:szCs w:val="18"/>
        </w:rPr>
      </w:pPr>
      <w:r>
        <w:rPr>
          <w:rFonts w:ascii="宋体" w:hAnsi="宋体" w:eastAsia="宋体" w:cs="宋体"/>
          <w:spacing w:val="3"/>
          <w:sz w:val="18"/>
          <w:szCs w:val="18"/>
        </w:rPr>
        <w:t>注：若为空表，则为该部门（单位）无“三公</w:t>
      </w:r>
      <w:r>
        <w:rPr>
          <w:rFonts w:ascii="宋体" w:hAnsi="宋体" w:eastAsia="宋体" w:cs="宋体"/>
          <w:spacing w:val="-60"/>
          <w:sz w:val="18"/>
          <w:szCs w:val="18"/>
        </w:rPr>
        <w:t xml:space="preserve"> </w:t>
      </w:r>
      <w:r>
        <w:rPr>
          <w:rFonts w:ascii="宋体" w:hAnsi="宋体" w:eastAsia="宋体" w:cs="宋体"/>
          <w:spacing w:val="3"/>
          <w:sz w:val="18"/>
          <w:szCs w:val="18"/>
        </w:rPr>
        <w:t>”</w:t>
      </w:r>
      <w:r>
        <w:rPr>
          <w:rFonts w:ascii="宋体" w:hAnsi="宋体" w:eastAsia="宋体" w:cs="宋体"/>
          <w:spacing w:val="2"/>
          <w:sz w:val="18"/>
          <w:szCs w:val="18"/>
        </w:rPr>
        <w:t>经费支出</w:t>
      </w:r>
    </w:p>
    <w:p>
      <w:pPr>
        <w:spacing w:line="469" w:lineRule="auto"/>
        <w:rPr>
          <w:rFonts w:ascii="Arial"/>
        </w:rPr>
      </w:pPr>
    </w:p>
    <w:p>
      <w:pPr>
        <w:spacing w:before="58" w:line="187" w:lineRule="auto"/>
        <w:ind w:left="3697"/>
        <w:rPr>
          <w:rFonts w:ascii="宋体" w:hAnsi="宋体" w:eastAsia="宋体" w:cs="宋体"/>
          <w:sz w:val="18"/>
          <w:szCs w:val="18"/>
        </w:rPr>
      </w:pPr>
      <w:r>
        <w:rPr>
          <w:rFonts w:ascii="宋体" w:hAnsi="宋体" w:eastAsia="宋体" w:cs="宋体"/>
          <w:spacing w:val="1"/>
          <w:sz w:val="18"/>
          <w:szCs w:val="18"/>
        </w:rPr>
        <w:t>单位：万元</w:t>
      </w:r>
    </w:p>
    <w:p>
      <w:pPr>
        <w:spacing w:line="187" w:lineRule="auto"/>
        <w:rPr>
          <w:rFonts w:ascii="宋体" w:hAnsi="宋体" w:eastAsia="宋体" w:cs="宋体"/>
          <w:sz w:val="18"/>
          <w:szCs w:val="18"/>
        </w:rPr>
        <w:sectPr>
          <w:pgSz w:w="16837" w:h="11905"/>
          <w:pgMar w:top="874" w:right="648" w:bottom="0" w:left="628" w:header="0" w:footer="0" w:gutter="0"/>
          <w:cols w:equalWidth="0" w:num="2">
            <w:col w:w="10821" w:space="100"/>
            <w:col w:w="4640"/>
          </w:cols>
        </w:sectPr>
      </w:pPr>
    </w:p>
    <w:p>
      <w:pPr>
        <w:spacing w:line="23" w:lineRule="exact"/>
      </w:pPr>
    </w:p>
    <w:tbl>
      <w:tblPr>
        <w:tblStyle w:val="9"/>
        <w:tblW w:w="155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3"/>
        <w:gridCol w:w="4284"/>
        <w:gridCol w:w="1856"/>
        <w:gridCol w:w="1288"/>
        <w:gridCol w:w="1312"/>
        <w:gridCol w:w="1590"/>
        <w:gridCol w:w="1214"/>
        <w:gridCol w:w="1249"/>
        <w:gridCol w:w="1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523" w:type="dxa"/>
            <w:vMerge w:val="restart"/>
            <w:tcBorders>
              <w:bottom w:val="nil"/>
            </w:tcBorders>
          </w:tcPr>
          <w:p>
            <w:pPr>
              <w:pStyle w:val="10"/>
              <w:spacing w:line="433" w:lineRule="auto"/>
            </w:pPr>
          </w:p>
          <w:p>
            <w:pPr>
              <w:spacing w:before="58" w:line="222" w:lineRule="auto"/>
              <w:ind w:left="401"/>
              <w:rPr>
                <w:rFonts w:ascii="宋体" w:hAnsi="宋体" w:eastAsia="宋体" w:cs="宋体"/>
                <w:sz w:val="18"/>
                <w:szCs w:val="18"/>
              </w:rPr>
            </w:pPr>
            <w:r>
              <w:rPr>
                <w:rFonts w:ascii="宋体" w:hAnsi="宋体" w:eastAsia="宋体" w:cs="宋体"/>
                <w:sz w:val="18"/>
                <w:szCs w:val="18"/>
              </w:rPr>
              <w:t>单位编码</w:t>
            </w:r>
          </w:p>
        </w:tc>
        <w:tc>
          <w:tcPr>
            <w:tcW w:w="4284" w:type="dxa"/>
            <w:vMerge w:val="restart"/>
            <w:tcBorders>
              <w:bottom w:val="nil"/>
            </w:tcBorders>
          </w:tcPr>
          <w:p>
            <w:pPr>
              <w:pStyle w:val="10"/>
              <w:spacing w:line="433" w:lineRule="auto"/>
            </w:pPr>
          </w:p>
          <w:p>
            <w:pPr>
              <w:spacing w:before="59" w:line="222" w:lineRule="auto"/>
              <w:ind w:left="1780"/>
              <w:rPr>
                <w:rFonts w:ascii="宋体" w:hAnsi="宋体" w:eastAsia="宋体" w:cs="宋体"/>
                <w:sz w:val="18"/>
                <w:szCs w:val="18"/>
              </w:rPr>
            </w:pPr>
            <w:r>
              <w:rPr>
                <w:rFonts w:ascii="宋体" w:hAnsi="宋体" w:eastAsia="宋体" w:cs="宋体"/>
                <w:sz w:val="18"/>
                <w:szCs w:val="18"/>
              </w:rPr>
              <w:t>单位名称</w:t>
            </w:r>
          </w:p>
        </w:tc>
        <w:tc>
          <w:tcPr>
            <w:tcW w:w="1856" w:type="dxa"/>
            <w:vMerge w:val="restart"/>
            <w:tcBorders>
              <w:bottom w:val="nil"/>
            </w:tcBorders>
          </w:tcPr>
          <w:p>
            <w:pPr>
              <w:pStyle w:val="10"/>
              <w:spacing w:line="433" w:lineRule="auto"/>
            </w:pPr>
          </w:p>
          <w:p>
            <w:pPr>
              <w:spacing w:before="58" w:line="223" w:lineRule="auto"/>
              <w:ind w:left="752"/>
              <w:rPr>
                <w:rFonts w:ascii="宋体" w:hAnsi="宋体" w:eastAsia="宋体" w:cs="宋体"/>
                <w:sz w:val="18"/>
                <w:szCs w:val="18"/>
              </w:rPr>
            </w:pPr>
            <w:r>
              <w:rPr>
                <w:rFonts w:ascii="宋体" w:hAnsi="宋体" w:eastAsia="宋体" w:cs="宋体"/>
                <w:spacing w:val="-2"/>
                <w:sz w:val="18"/>
                <w:szCs w:val="18"/>
              </w:rPr>
              <w:t>合计</w:t>
            </w:r>
          </w:p>
        </w:tc>
        <w:tc>
          <w:tcPr>
            <w:tcW w:w="4190" w:type="dxa"/>
            <w:gridSpan w:val="3"/>
          </w:tcPr>
          <w:p>
            <w:pPr>
              <w:spacing w:before="154" w:line="222" w:lineRule="auto"/>
              <w:ind w:left="1473"/>
              <w:rPr>
                <w:rFonts w:ascii="宋体" w:hAnsi="宋体" w:eastAsia="宋体" w:cs="宋体"/>
                <w:sz w:val="18"/>
                <w:szCs w:val="18"/>
              </w:rPr>
            </w:pPr>
            <w:r>
              <w:rPr>
                <w:rFonts w:ascii="宋体" w:hAnsi="宋体" w:eastAsia="宋体" w:cs="宋体"/>
                <w:spacing w:val="1"/>
                <w:sz w:val="18"/>
                <w:szCs w:val="18"/>
              </w:rPr>
              <w:t>因公出国(境)费</w:t>
            </w:r>
          </w:p>
        </w:tc>
        <w:tc>
          <w:tcPr>
            <w:tcW w:w="1214" w:type="dxa"/>
            <w:vMerge w:val="restart"/>
            <w:tcBorders>
              <w:bottom w:val="nil"/>
            </w:tcBorders>
          </w:tcPr>
          <w:p>
            <w:pPr>
              <w:pStyle w:val="10"/>
              <w:spacing w:line="433" w:lineRule="auto"/>
            </w:pPr>
          </w:p>
          <w:p>
            <w:pPr>
              <w:spacing w:before="58" w:line="222" w:lineRule="auto"/>
              <w:ind w:left="161"/>
              <w:rPr>
                <w:rFonts w:ascii="宋体" w:hAnsi="宋体" w:eastAsia="宋体" w:cs="宋体"/>
                <w:sz w:val="18"/>
                <w:szCs w:val="18"/>
              </w:rPr>
            </w:pPr>
            <w:r>
              <w:rPr>
                <w:rFonts w:ascii="宋体" w:hAnsi="宋体" w:eastAsia="宋体" w:cs="宋体"/>
                <w:spacing w:val="-1"/>
                <w:sz w:val="18"/>
                <w:szCs w:val="18"/>
              </w:rPr>
              <w:t>公务接待费</w:t>
            </w:r>
          </w:p>
        </w:tc>
        <w:tc>
          <w:tcPr>
            <w:tcW w:w="1249" w:type="dxa"/>
            <w:vMerge w:val="restart"/>
            <w:tcBorders>
              <w:bottom w:val="nil"/>
            </w:tcBorders>
          </w:tcPr>
          <w:p>
            <w:pPr>
              <w:pStyle w:val="10"/>
              <w:spacing w:line="321" w:lineRule="auto"/>
            </w:pPr>
          </w:p>
          <w:p>
            <w:pPr>
              <w:spacing w:before="58" w:line="227" w:lineRule="auto"/>
              <w:ind w:left="359" w:right="70" w:hanging="272"/>
              <w:rPr>
                <w:rFonts w:ascii="宋体" w:hAnsi="宋体" w:eastAsia="宋体" w:cs="宋体"/>
                <w:sz w:val="18"/>
                <w:szCs w:val="18"/>
              </w:rPr>
            </w:pPr>
            <w:r>
              <w:rPr>
                <w:rFonts w:ascii="宋体" w:hAnsi="宋体" w:eastAsia="宋体" w:cs="宋体"/>
                <w:sz w:val="18"/>
                <w:szCs w:val="18"/>
              </w:rPr>
              <w:t xml:space="preserve">公务用车运行 </w:t>
            </w:r>
            <w:r>
              <w:rPr>
                <w:rFonts w:ascii="宋体" w:hAnsi="宋体" w:eastAsia="宋体" w:cs="宋体"/>
                <w:spacing w:val="-2"/>
                <w:sz w:val="18"/>
                <w:szCs w:val="18"/>
              </w:rPr>
              <w:t>维护费</w:t>
            </w:r>
          </w:p>
        </w:tc>
        <w:tc>
          <w:tcPr>
            <w:tcW w:w="1233" w:type="dxa"/>
            <w:vMerge w:val="restart"/>
            <w:tcBorders>
              <w:bottom w:val="nil"/>
            </w:tcBorders>
          </w:tcPr>
          <w:p>
            <w:pPr>
              <w:pStyle w:val="10"/>
              <w:spacing w:line="433" w:lineRule="auto"/>
            </w:pPr>
          </w:p>
          <w:p>
            <w:pPr>
              <w:spacing w:before="58" w:line="222" w:lineRule="auto"/>
              <w:ind w:left="77"/>
              <w:rPr>
                <w:rFonts w:ascii="宋体" w:hAnsi="宋体" w:eastAsia="宋体" w:cs="宋体"/>
                <w:sz w:val="18"/>
                <w:szCs w:val="18"/>
              </w:rPr>
            </w:pPr>
            <w:r>
              <w:rPr>
                <w:rFonts w:ascii="宋体" w:hAnsi="宋体" w:eastAsia="宋体" w:cs="宋体"/>
                <w:sz w:val="18"/>
                <w:szCs w:val="18"/>
              </w:rPr>
              <w:t>公务用车购置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523" w:type="dxa"/>
            <w:vMerge w:val="continue"/>
            <w:tcBorders>
              <w:top w:val="nil"/>
            </w:tcBorders>
          </w:tcPr>
          <w:p>
            <w:pPr>
              <w:pStyle w:val="10"/>
            </w:pPr>
          </w:p>
        </w:tc>
        <w:tc>
          <w:tcPr>
            <w:tcW w:w="4284" w:type="dxa"/>
            <w:vMerge w:val="continue"/>
            <w:tcBorders>
              <w:top w:val="nil"/>
            </w:tcBorders>
          </w:tcPr>
          <w:p>
            <w:pPr>
              <w:pStyle w:val="10"/>
            </w:pPr>
          </w:p>
        </w:tc>
        <w:tc>
          <w:tcPr>
            <w:tcW w:w="1856" w:type="dxa"/>
            <w:vMerge w:val="continue"/>
            <w:tcBorders>
              <w:top w:val="nil"/>
            </w:tcBorders>
          </w:tcPr>
          <w:p>
            <w:pPr>
              <w:pStyle w:val="10"/>
            </w:pPr>
          </w:p>
        </w:tc>
        <w:tc>
          <w:tcPr>
            <w:tcW w:w="1288" w:type="dxa"/>
          </w:tcPr>
          <w:p>
            <w:pPr>
              <w:spacing w:before="255" w:line="223" w:lineRule="auto"/>
              <w:ind w:left="474"/>
              <w:rPr>
                <w:rFonts w:ascii="宋体" w:hAnsi="宋体" w:eastAsia="宋体" w:cs="宋体"/>
                <w:sz w:val="18"/>
                <w:szCs w:val="18"/>
              </w:rPr>
            </w:pPr>
            <w:r>
              <w:rPr>
                <w:rFonts w:ascii="宋体" w:hAnsi="宋体" w:eastAsia="宋体" w:cs="宋体"/>
                <w:spacing w:val="-4"/>
                <w:sz w:val="18"/>
                <w:szCs w:val="18"/>
              </w:rPr>
              <w:t>小计</w:t>
            </w:r>
          </w:p>
        </w:tc>
        <w:tc>
          <w:tcPr>
            <w:tcW w:w="1312" w:type="dxa"/>
          </w:tcPr>
          <w:p>
            <w:pPr>
              <w:spacing w:before="143" w:line="226" w:lineRule="auto"/>
              <w:ind w:left="301" w:right="104" w:hanging="187"/>
              <w:rPr>
                <w:rFonts w:ascii="宋体" w:hAnsi="宋体" w:eastAsia="宋体" w:cs="宋体"/>
                <w:sz w:val="18"/>
                <w:szCs w:val="18"/>
              </w:rPr>
            </w:pPr>
            <w:r>
              <w:rPr>
                <w:rFonts w:ascii="宋体" w:hAnsi="宋体" w:eastAsia="宋体" w:cs="宋体"/>
                <w:sz w:val="18"/>
                <w:szCs w:val="18"/>
              </w:rPr>
              <w:t>一般公务出国</w:t>
            </w:r>
            <w:r>
              <w:rPr>
                <w:rFonts w:ascii="宋体" w:hAnsi="宋体" w:eastAsia="宋体" w:cs="宋体"/>
                <w:spacing w:val="2"/>
                <w:sz w:val="18"/>
                <w:szCs w:val="18"/>
              </w:rPr>
              <w:t xml:space="preserve"> </w:t>
            </w:r>
            <w:r>
              <w:rPr>
                <w:rFonts w:ascii="宋体" w:hAnsi="宋体" w:eastAsia="宋体" w:cs="宋体"/>
                <w:spacing w:val="4"/>
                <w:sz w:val="18"/>
                <w:szCs w:val="18"/>
              </w:rPr>
              <w:t>（境）费</w:t>
            </w:r>
          </w:p>
        </w:tc>
        <w:tc>
          <w:tcPr>
            <w:tcW w:w="1590" w:type="dxa"/>
          </w:tcPr>
          <w:p>
            <w:pPr>
              <w:spacing w:before="31" w:line="221" w:lineRule="auto"/>
              <w:ind w:left="70"/>
              <w:rPr>
                <w:rFonts w:ascii="宋体" w:hAnsi="宋体" w:eastAsia="宋体" w:cs="宋体"/>
                <w:sz w:val="18"/>
                <w:szCs w:val="18"/>
              </w:rPr>
            </w:pPr>
            <w:r>
              <w:rPr>
                <w:rFonts w:ascii="宋体" w:hAnsi="宋体" w:eastAsia="宋体" w:cs="宋体"/>
                <w:sz w:val="18"/>
                <w:szCs w:val="18"/>
              </w:rPr>
              <w:t>高等院校和科研院</w:t>
            </w:r>
          </w:p>
          <w:p>
            <w:pPr>
              <w:spacing w:before="7" w:line="222" w:lineRule="auto"/>
              <w:ind w:left="65"/>
              <w:rPr>
                <w:rFonts w:ascii="宋体" w:hAnsi="宋体" w:eastAsia="宋体" w:cs="宋体"/>
                <w:sz w:val="18"/>
                <w:szCs w:val="18"/>
              </w:rPr>
            </w:pPr>
            <w:r>
              <w:rPr>
                <w:rFonts w:ascii="宋体" w:hAnsi="宋体" w:eastAsia="宋体" w:cs="宋体"/>
                <w:spacing w:val="1"/>
                <w:sz w:val="18"/>
                <w:szCs w:val="18"/>
              </w:rPr>
              <w:t>所学术交流合作出</w:t>
            </w:r>
          </w:p>
          <w:p>
            <w:pPr>
              <w:spacing w:before="9" w:line="181" w:lineRule="auto"/>
              <w:ind w:left="360"/>
              <w:rPr>
                <w:rFonts w:ascii="宋体" w:hAnsi="宋体" w:eastAsia="宋体" w:cs="宋体"/>
                <w:sz w:val="18"/>
                <w:szCs w:val="18"/>
              </w:rPr>
            </w:pPr>
            <w:r>
              <w:rPr>
                <w:rFonts w:ascii="宋体" w:hAnsi="宋体" w:eastAsia="宋体" w:cs="宋体"/>
                <w:spacing w:val="2"/>
                <w:sz w:val="18"/>
                <w:szCs w:val="18"/>
              </w:rPr>
              <w:t>国（境）费</w:t>
            </w:r>
          </w:p>
        </w:tc>
        <w:tc>
          <w:tcPr>
            <w:tcW w:w="1214" w:type="dxa"/>
            <w:vMerge w:val="continue"/>
            <w:tcBorders>
              <w:top w:val="nil"/>
            </w:tcBorders>
          </w:tcPr>
          <w:p>
            <w:pPr>
              <w:pStyle w:val="10"/>
            </w:pPr>
          </w:p>
        </w:tc>
        <w:tc>
          <w:tcPr>
            <w:tcW w:w="1249" w:type="dxa"/>
            <w:vMerge w:val="continue"/>
            <w:tcBorders>
              <w:top w:val="nil"/>
            </w:tcBorders>
          </w:tcPr>
          <w:p>
            <w:pPr>
              <w:pStyle w:val="10"/>
            </w:pPr>
          </w:p>
        </w:tc>
        <w:tc>
          <w:tcPr>
            <w:tcW w:w="1233" w:type="dxa"/>
            <w:vMerge w:val="continue"/>
            <w:tcBorders>
              <w:top w:val="nil"/>
            </w:tcBorders>
          </w:tcPr>
          <w:p>
            <w:pPr>
              <w:pStyle w:val="1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23" w:type="dxa"/>
          </w:tcPr>
          <w:p>
            <w:pPr>
              <w:spacing w:before="81" w:line="226" w:lineRule="auto"/>
              <w:ind w:left="675"/>
              <w:rPr>
                <w:rFonts w:ascii="宋体" w:hAnsi="宋体" w:eastAsia="宋体" w:cs="宋体"/>
                <w:sz w:val="18"/>
                <w:szCs w:val="18"/>
              </w:rPr>
            </w:pPr>
            <w:r>
              <w:rPr>
                <w:rFonts w:ascii="宋体" w:hAnsi="宋体" w:eastAsia="宋体" w:cs="宋体"/>
                <w:spacing w:val="-3"/>
                <w:sz w:val="18"/>
                <w:szCs w:val="18"/>
              </w:rPr>
              <w:t>**</w:t>
            </w:r>
          </w:p>
        </w:tc>
        <w:tc>
          <w:tcPr>
            <w:tcW w:w="4284" w:type="dxa"/>
          </w:tcPr>
          <w:p>
            <w:pPr>
              <w:spacing w:before="81" w:line="226" w:lineRule="auto"/>
              <w:ind w:left="2054"/>
              <w:rPr>
                <w:rFonts w:ascii="宋体" w:hAnsi="宋体" w:eastAsia="宋体" w:cs="宋体"/>
                <w:sz w:val="18"/>
                <w:szCs w:val="18"/>
              </w:rPr>
            </w:pPr>
            <w:r>
              <w:rPr>
                <w:rFonts w:ascii="宋体" w:hAnsi="宋体" w:eastAsia="宋体" w:cs="宋体"/>
                <w:spacing w:val="-3"/>
                <w:sz w:val="18"/>
                <w:szCs w:val="18"/>
              </w:rPr>
              <w:t>**</w:t>
            </w:r>
          </w:p>
        </w:tc>
        <w:tc>
          <w:tcPr>
            <w:tcW w:w="1856" w:type="dxa"/>
          </w:tcPr>
          <w:p>
            <w:pPr>
              <w:spacing w:before="109" w:line="185" w:lineRule="auto"/>
              <w:ind w:left="904"/>
              <w:rPr>
                <w:rFonts w:ascii="宋体" w:hAnsi="宋体" w:eastAsia="宋体" w:cs="宋体"/>
                <w:sz w:val="18"/>
                <w:szCs w:val="18"/>
              </w:rPr>
            </w:pPr>
            <w:r>
              <w:rPr>
                <w:rFonts w:ascii="宋体" w:hAnsi="宋体" w:eastAsia="宋体" w:cs="宋体"/>
                <w:sz w:val="18"/>
                <w:szCs w:val="18"/>
              </w:rPr>
              <w:t>1</w:t>
            </w:r>
          </w:p>
        </w:tc>
        <w:tc>
          <w:tcPr>
            <w:tcW w:w="1288" w:type="dxa"/>
          </w:tcPr>
          <w:p>
            <w:pPr>
              <w:spacing w:before="110" w:line="184" w:lineRule="auto"/>
              <w:ind w:left="608"/>
              <w:rPr>
                <w:rFonts w:ascii="宋体" w:hAnsi="宋体" w:eastAsia="宋体" w:cs="宋体"/>
                <w:sz w:val="18"/>
                <w:szCs w:val="18"/>
              </w:rPr>
            </w:pPr>
            <w:r>
              <w:rPr>
                <w:rFonts w:ascii="宋体" w:hAnsi="宋体" w:eastAsia="宋体" w:cs="宋体"/>
                <w:sz w:val="18"/>
                <w:szCs w:val="18"/>
              </w:rPr>
              <w:t>2</w:t>
            </w:r>
          </w:p>
        </w:tc>
        <w:tc>
          <w:tcPr>
            <w:tcW w:w="1312" w:type="dxa"/>
          </w:tcPr>
          <w:p>
            <w:pPr>
              <w:spacing w:before="110" w:line="184" w:lineRule="auto"/>
              <w:ind w:left="622"/>
              <w:rPr>
                <w:rFonts w:ascii="宋体" w:hAnsi="宋体" w:eastAsia="宋体" w:cs="宋体"/>
                <w:sz w:val="18"/>
                <w:szCs w:val="18"/>
              </w:rPr>
            </w:pPr>
            <w:r>
              <w:rPr>
                <w:rFonts w:ascii="宋体" w:hAnsi="宋体" w:eastAsia="宋体" w:cs="宋体"/>
                <w:sz w:val="18"/>
                <w:szCs w:val="18"/>
              </w:rPr>
              <w:t>3</w:t>
            </w:r>
          </w:p>
        </w:tc>
        <w:tc>
          <w:tcPr>
            <w:tcW w:w="1590" w:type="dxa"/>
          </w:tcPr>
          <w:p>
            <w:pPr>
              <w:spacing w:before="110" w:line="184" w:lineRule="auto"/>
              <w:ind w:left="758"/>
              <w:rPr>
                <w:rFonts w:ascii="宋体" w:hAnsi="宋体" w:eastAsia="宋体" w:cs="宋体"/>
                <w:sz w:val="18"/>
                <w:szCs w:val="18"/>
              </w:rPr>
            </w:pPr>
            <w:r>
              <w:rPr>
                <w:rFonts w:ascii="宋体" w:hAnsi="宋体" w:eastAsia="宋体" w:cs="宋体"/>
                <w:sz w:val="18"/>
                <w:szCs w:val="18"/>
              </w:rPr>
              <w:t>4</w:t>
            </w:r>
          </w:p>
        </w:tc>
        <w:tc>
          <w:tcPr>
            <w:tcW w:w="1214" w:type="dxa"/>
          </w:tcPr>
          <w:p>
            <w:pPr>
              <w:spacing w:before="111" w:line="183" w:lineRule="auto"/>
              <w:ind w:left="574"/>
              <w:rPr>
                <w:rFonts w:ascii="宋体" w:hAnsi="宋体" w:eastAsia="宋体" w:cs="宋体"/>
                <w:sz w:val="18"/>
                <w:szCs w:val="18"/>
              </w:rPr>
            </w:pPr>
            <w:r>
              <w:rPr>
                <w:rFonts w:ascii="宋体" w:hAnsi="宋体" w:eastAsia="宋体" w:cs="宋体"/>
                <w:sz w:val="18"/>
                <w:szCs w:val="18"/>
              </w:rPr>
              <w:t>5</w:t>
            </w:r>
          </w:p>
        </w:tc>
        <w:tc>
          <w:tcPr>
            <w:tcW w:w="1249" w:type="dxa"/>
          </w:tcPr>
          <w:p>
            <w:pPr>
              <w:spacing w:before="110" w:line="184" w:lineRule="auto"/>
              <w:ind w:left="592"/>
              <w:rPr>
                <w:rFonts w:ascii="宋体" w:hAnsi="宋体" w:eastAsia="宋体" w:cs="宋体"/>
                <w:sz w:val="18"/>
                <w:szCs w:val="18"/>
              </w:rPr>
            </w:pPr>
            <w:r>
              <w:rPr>
                <w:rFonts w:ascii="宋体" w:hAnsi="宋体" w:eastAsia="宋体" w:cs="宋体"/>
                <w:sz w:val="18"/>
                <w:szCs w:val="18"/>
              </w:rPr>
              <w:t>6</w:t>
            </w:r>
          </w:p>
        </w:tc>
        <w:tc>
          <w:tcPr>
            <w:tcW w:w="1233" w:type="dxa"/>
          </w:tcPr>
          <w:p>
            <w:pPr>
              <w:spacing w:before="111" w:line="183" w:lineRule="auto"/>
              <w:ind w:left="584"/>
              <w:rPr>
                <w:rFonts w:ascii="宋体" w:hAnsi="宋体" w:eastAsia="宋体" w:cs="宋体"/>
                <w:sz w:val="18"/>
                <w:szCs w:val="18"/>
              </w:rPr>
            </w:pPr>
            <w:r>
              <w:rPr>
                <w:rFonts w:ascii="宋体" w:hAnsi="宋体" w:eastAsia="宋体" w:cs="宋体"/>
                <w:sz w:val="18"/>
                <w:szCs w:val="18"/>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523" w:type="dxa"/>
            <w:vAlign w:val="center"/>
          </w:tcPr>
          <w:p>
            <w:pPr>
              <w:spacing w:before="110" w:line="184" w:lineRule="auto"/>
              <w:ind w:left="608"/>
              <w:rPr>
                <w:rFonts w:ascii="宋体" w:hAnsi="宋体" w:eastAsia="宋体" w:cs="宋体"/>
                <w:sz w:val="18"/>
                <w:szCs w:val="18"/>
              </w:rPr>
            </w:pPr>
            <w:r>
              <w:rPr>
                <w:rFonts w:hint="eastAsia" w:ascii="宋体" w:hAnsi="宋体" w:eastAsia="宋体" w:cs="宋体"/>
                <w:sz w:val="18"/>
                <w:szCs w:val="18"/>
                <w:lang w:val="en-US" w:eastAsia="zh-CN"/>
              </w:rPr>
              <w:t>301001</w:t>
            </w:r>
          </w:p>
        </w:tc>
        <w:tc>
          <w:tcPr>
            <w:tcW w:w="4284" w:type="dxa"/>
            <w:vAlign w:val="center"/>
          </w:tcPr>
          <w:p>
            <w:pPr>
              <w:spacing w:before="110" w:line="184" w:lineRule="auto"/>
              <w:ind w:left="608"/>
              <w:rPr>
                <w:rFonts w:ascii="宋体" w:hAnsi="宋体" w:eastAsia="宋体" w:cs="宋体"/>
                <w:sz w:val="18"/>
                <w:szCs w:val="18"/>
              </w:rPr>
            </w:pPr>
            <w:r>
              <w:rPr>
                <w:rFonts w:hint="eastAsia" w:ascii="宋体" w:hAnsi="宋体" w:eastAsia="宋体" w:cs="宋体"/>
                <w:sz w:val="18"/>
                <w:szCs w:val="18"/>
                <w:lang w:val="en-US" w:eastAsia="zh-CN"/>
              </w:rPr>
              <w:t>信丰县民政局</w:t>
            </w:r>
          </w:p>
        </w:tc>
        <w:tc>
          <w:tcPr>
            <w:tcW w:w="1856" w:type="dxa"/>
            <w:vAlign w:val="center"/>
          </w:tcPr>
          <w:p>
            <w:pPr>
              <w:spacing w:before="110" w:line="184" w:lineRule="auto"/>
              <w:ind w:left="608"/>
              <w:rPr>
                <w:rFonts w:ascii="宋体" w:hAnsi="宋体" w:eastAsia="宋体" w:cs="宋体"/>
                <w:sz w:val="18"/>
                <w:szCs w:val="18"/>
              </w:rPr>
            </w:pPr>
            <w:r>
              <w:rPr>
                <w:rFonts w:hint="eastAsia" w:ascii="宋体" w:hAnsi="宋体" w:eastAsia="宋体" w:cs="宋体"/>
                <w:sz w:val="18"/>
                <w:szCs w:val="18"/>
                <w:lang w:val="en-US" w:eastAsia="zh-CN"/>
              </w:rPr>
              <w:t>17.50</w:t>
            </w:r>
          </w:p>
        </w:tc>
        <w:tc>
          <w:tcPr>
            <w:tcW w:w="1288" w:type="dxa"/>
            <w:vAlign w:val="center"/>
          </w:tcPr>
          <w:p>
            <w:pPr>
              <w:spacing w:before="110" w:line="184" w:lineRule="auto"/>
              <w:ind w:left="608"/>
              <w:rPr>
                <w:rFonts w:ascii="宋体" w:hAnsi="宋体" w:eastAsia="宋体" w:cs="宋体"/>
                <w:sz w:val="18"/>
                <w:szCs w:val="18"/>
              </w:rPr>
            </w:pPr>
          </w:p>
        </w:tc>
        <w:tc>
          <w:tcPr>
            <w:tcW w:w="1312" w:type="dxa"/>
            <w:vAlign w:val="center"/>
          </w:tcPr>
          <w:p>
            <w:pPr>
              <w:spacing w:before="110" w:line="184" w:lineRule="auto"/>
              <w:ind w:left="608"/>
              <w:rPr>
                <w:rFonts w:ascii="宋体" w:hAnsi="宋体" w:eastAsia="宋体" w:cs="宋体"/>
                <w:sz w:val="18"/>
                <w:szCs w:val="18"/>
              </w:rPr>
            </w:pPr>
          </w:p>
        </w:tc>
        <w:tc>
          <w:tcPr>
            <w:tcW w:w="1590" w:type="dxa"/>
            <w:vAlign w:val="center"/>
          </w:tcPr>
          <w:p>
            <w:pPr>
              <w:spacing w:before="110" w:line="184" w:lineRule="auto"/>
              <w:ind w:left="608"/>
              <w:rPr>
                <w:rFonts w:ascii="宋体" w:hAnsi="宋体" w:eastAsia="宋体" w:cs="宋体"/>
                <w:sz w:val="18"/>
                <w:szCs w:val="18"/>
              </w:rPr>
            </w:pPr>
          </w:p>
        </w:tc>
        <w:tc>
          <w:tcPr>
            <w:tcW w:w="1214" w:type="dxa"/>
            <w:vAlign w:val="center"/>
          </w:tcPr>
          <w:p>
            <w:pPr>
              <w:spacing w:before="110" w:line="184" w:lineRule="auto"/>
              <w:ind w:left="608"/>
              <w:rPr>
                <w:rFonts w:ascii="宋体" w:hAnsi="宋体" w:eastAsia="宋体" w:cs="宋体"/>
                <w:sz w:val="18"/>
                <w:szCs w:val="18"/>
              </w:rPr>
            </w:pPr>
            <w:r>
              <w:rPr>
                <w:rFonts w:hint="eastAsia" w:ascii="宋体" w:hAnsi="宋体" w:eastAsia="宋体" w:cs="宋体"/>
                <w:sz w:val="18"/>
                <w:szCs w:val="18"/>
                <w:lang w:val="en-US" w:eastAsia="zh-CN"/>
              </w:rPr>
              <w:t>12.00</w:t>
            </w:r>
          </w:p>
        </w:tc>
        <w:tc>
          <w:tcPr>
            <w:tcW w:w="1249" w:type="dxa"/>
            <w:vAlign w:val="center"/>
          </w:tcPr>
          <w:p>
            <w:pPr>
              <w:spacing w:before="110" w:line="184" w:lineRule="auto"/>
              <w:ind w:left="608"/>
              <w:rPr>
                <w:rFonts w:ascii="宋体" w:hAnsi="宋体" w:eastAsia="宋体" w:cs="宋体"/>
                <w:sz w:val="18"/>
                <w:szCs w:val="18"/>
              </w:rPr>
            </w:pPr>
            <w:r>
              <w:rPr>
                <w:rFonts w:hint="eastAsia" w:ascii="宋体" w:hAnsi="宋体" w:eastAsia="宋体" w:cs="宋体"/>
                <w:sz w:val="18"/>
                <w:szCs w:val="18"/>
                <w:lang w:val="en-US" w:eastAsia="zh-CN"/>
              </w:rPr>
              <w:t>5.50</w:t>
            </w:r>
          </w:p>
        </w:tc>
        <w:tc>
          <w:tcPr>
            <w:tcW w:w="1233" w:type="dxa"/>
            <w:vAlign w:val="center"/>
          </w:tcPr>
          <w:p>
            <w:pPr>
              <w:spacing w:before="110" w:line="184" w:lineRule="auto"/>
              <w:ind w:left="608"/>
              <w:rPr>
                <w:rFonts w:ascii="宋体" w:hAnsi="宋体" w:eastAsia="宋体" w:cs="宋体"/>
                <w:sz w:val="18"/>
                <w:szCs w:val="18"/>
              </w:rPr>
            </w:pPr>
            <w:r>
              <w:rPr>
                <w:rFonts w:hint="eastAsia" w:ascii="宋体" w:hAnsi="宋体" w:eastAsia="宋体" w:cs="宋体"/>
                <w:sz w:val="18"/>
                <w:szCs w:val="18"/>
                <w:lang w:val="en-US" w:eastAsia="zh-CN"/>
              </w:rPr>
              <w:t>5.50</w:t>
            </w:r>
          </w:p>
        </w:tc>
      </w:tr>
    </w:tbl>
    <w:p>
      <w:pPr>
        <w:spacing w:line="14" w:lineRule="auto"/>
        <w:rPr>
          <w:rFonts w:ascii="Arial"/>
          <w:sz w:val="2"/>
        </w:rPr>
      </w:pPr>
    </w:p>
    <w:p>
      <w:pPr>
        <w:spacing w:line="14" w:lineRule="auto"/>
        <w:rPr>
          <w:rFonts w:ascii="Arial" w:hAnsi="Arial" w:eastAsia="Arial" w:cs="Arial"/>
          <w:sz w:val="2"/>
          <w:szCs w:val="2"/>
        </w:rPr>
        <w:sectPr>
          <w:type w:val="continuous"/>
          <w:pgSz w:w="16837" w:h="11905"/>
          <w:pgMar w:top="874" w:right="648" w:bottom="0" w:left="628" w:header="0" w:footer="0" w:gutter="0"/>
          <w:cols w:equalWidth="0" w:num="1">
            <w:col w:w="15560"/>
          </w:cols>
        </w:sectPr>
      </w:pPr>
    </w:p>
    <w:p>
      <w:pPr>
        <w:spacing w:before="42" w:line="225" w:lineRule="auto"/>
        <w:ind w:right="28"/>
        <w:jc w:val="right"/>
        <w:rPr>
          <w:rFonts w:ascii="宋体" w:hAnsi="宋体" w:eastAsia="宋体" w:cs="宋体"/>
          <w:szCs w:val="21"/>
        </w:rPr>
      </w:pPr>
      <w:r>
        <w:rPr>
          <w:rFonts w:ascii="宋体" w:hAnsi="宋体" w:eastAsia="宋体" w:cs="宋体"/>
          <w:spacing w:val="5"/>
          <w:szCs w:val="21"/>
        </w:rPr>
        <w:t>注：若为空表，则为该部门（单位）无政府性基金支出</w:t>
      </w:r>
    </w:p>
    <w:p>
      <w:pPr>
        <w:spacing w:before="144" w:line="222" w:lineRule="auto"/>
        <w:ind w:left="5685"/>
        <w:outlineLvl w:val="0"/>
        <w:rPr>
          <w:rFonts w:ascii="宋体" w:hAnsi="宋体" w:eastAsia="宋体" w:cs="宋体"/>
          <w:sz w:val="39"/>
          <w:szCs w:val="39"/>
        </w:rPr>
      </w:pPr>
      <w:r>
        <w:rPr>
          <w:rFonts w:ascii="宋体" w:hAnsi="宋体" w:eastAsia="宋体" w:cs="宋体"/>
          <w:spacing w:val="6"/>
          <w:sz w:val="39"/>
          <w:szCs w:val="39"/>
          <w14:textOutline w14:w="7188" w14:cap="sq" w14:cmpd="sng" w14:algn="ctr">
            <w14:solidFill>
              <w14:srgbClr w14:val="000000"/>
            </w14:solidFill>
            <w14:prstDash w14:val="solid"/>
            <w14:bevel/>
          </w14:textOutline>
        </w:rPr>
        <w:t>政府性基金预算支出表</w:t>
      </w:r>
    </w:p>
    <w:p>
      <w:pPr>
        <w:spacing w:before="52" w:line="225" w:lineRule="auto"/>
        <w:ind w:left="53"/>
        <w:rPr>
          <w:rFonts w:ascii="宋体" w:hAnsi="宋体" w:eastAsia="宋体" w:cs="宋体"/>
          <w:szCs w:val="21"/>
        </w:rPr>
      </w:pPr>
      <w:r>
        <w:rPr>
          <w:rFonts w:ascii="宋体" w:hAnsi="宋体" w:eastAsia="宋体" w:cs="宋体"/>
          <w:spacing w:val="3"/>
          <w:szCs w:val="21"/>
        </w:rPr>
        <w:t xml:space="preserve">填报单位:                                        </w:t>
      </w:r>
      <w:r>
        <w:rPr>
          <w:rFonts w:ascii="宋体" w:hAnsi="宋体" w:eastAsia="宋体" w:cs="宋体"/>
          <w:spacing w:val="2"/>
          <w:szCs w:val="21"/>
        </w:rPr>
        <w:t xml:space="preserve">                                                                                 单位：万元</w:t>
      </w:r>
    </w:p>
    <w:p>
      <w:pPr>
        <w:spacing w:line="110" w:lineRule="auto"/>
        <w:rPr>
          <w:rFonts w:ascii="Arial"/>
          <w:sz w:val="2"/>
        </w:rPr>
      </w:pPr>
    </w:p>
    <w:tbl>
      <w:tblPr>
        <w:tblStyle w:val="9"/>
        <w:tblW w:w="1528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7"/>
        <w:gridCol w:w="4879"/>
        <w:gridCol w:w="3177"/>
        <w:gridCol w:w="2779"/>
        <w:gridCol w:w="27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6546" w:type="dxa"/>
            <w:gridSpan w:val="2"/>
          </w:tcPr>
          <w:p>
            <w:pPr>
              <w:spacing w:before="121" w:line="225" w:lineRule="auto"/>
              <w:ind w:left="2418"/>
              <w:rPr>
                <w:rFonts w:ascii="宋体" w:hAnsi="宋体" w:eastAsia="宋体" w:cs="宋体"/>
                <w:szCs w:val="21"/>
              </w:rPr>
            </w:pPr>
            <w:r>
              <w:rPr>
                <w:rFonts w:ascii="宋体" w:hAnsi="宋体" w:eastAsia="宋体" w:cs="宋体"/>
                <w:spacing w:val="4"/>
                <w:szCs w:val="21"/>
              </w:rPr>
              <w:t>支出功能分类科目</w:t>
            </w:r>
          </w:p>
        </w:tc>
        <w:tc>
          <w:tcPr>
            <w:tcW w:w="8743" w:type="dxa"/>
            <w:gridSpan w:val="3"/>
          </w:tcPr>
          <w:p>
            <w:pPr>
              <w:spacing w:before="122" w:line="225" w:lineRule="auto"/>
              <w:ind w:left="3733"/>
              <w:rPr>
                <w:rFonts w:ascii="宋体" w:hAnsi="宋体" w:eastAsia="宋体" w:cs="宋体"/>
                <w:szCs w:val="21"/>
              </w:rPr>
            </w:pPr>
            <w:r>
              <w:rPr>
                <w:rFonts w:ascii="宋体" w:hAnsi="宋体" w:eastAsia="宋体" w:cs="宋体"/>
                <w:spacing w:val="3"/>
                <w:szCs w:val="21"/>
              </w:rPr>
              <w:t>2023年预算数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1667" w:type="dxa"/>
          </w:tcPr>
          <w:p>
            <w:pPr>
              <w:spacing w:before="143" w:line="225" w:lineRule="auto"/>
              <w:ind w:left="408"/>
              <w:rPr>
                <w:rFonts w:ascii="宋体" w:hAnsi="宋体" w:eastAsia="宋体" w:cs="宋体"/>
                <w:szCs w:val="21"/>
              </w:rPr>
            </w:pPr>
            <w:r>
              <w:rPr>
                <w:rFonts w:ascii="宋体" w:hAnsi="宋体" w:eastAsia="宋体" w:cs="宋体"/>
                <w:spacing w:val="3"/>
                <w:szCs w:val="21"/>
              </w:rPr>
              <w:t>科目编码</w:t>
            </w:r>
          </w:p>
        </w:tc>
        <w:tc>
          <w:tcPr>
            <w:tcW w:w="4879" w:type="dxa"/>
          </w:tcPr>
          <w:p>
            <w:pPr>
              <w:spacing w:before="143" w:line="225" w:lineRule="auto"/>
              <w:ind w:left="1960"/>
              <w:rPr>
                <w:rFonts w:ascii="宋体" w:hAnsi="宋体" w:eastAsia="宋体" w:cs="宋体"/>
                <w:szCs w:val="21"/>
              </w:rPr>
            </w:pPr>
            <w:r>
              <w:rPr>
                <w:rFonts w:ascii="宋体" w:hAnsi="宋体" w:eastAsia="宋体" w:cs="宋体"/>
                <w:spacing w:val="3"/>
                <w:szCs w:val="21"/>
              </w:rPr>
              <w:t>科目名称</w:t>
            </w:r>
          </w:p>
        </w:tc>
        <w:tc>
          <w:tcPr>
            <w:tcW w:w="3177" w:type="dxa"/>
          </w:tcPr>
          <w:p>
            <w:pPr>
              <w:spacing w:before="144" w:line="227" w:lineRule="auto"/>
              <w:ind w:left="1382"/>
              <w:rPr>
                <w:rFonts w:ascii="宋体" w:hAnsi="宋体" w:eastAsia="宋体" w:cs="宋体"/>
                <w:szCs w:val="21"/>
              </w:rPr>
            </w:pPr>
            <w:r>
              <w:rPr>
                <w:rFonts w:ascii="宋体" w:hAnsi="宋体" w:eastAsia="宋体" w:cs="宋体"/>
                <w:spacing w:val="1"/>
                <w:szCs w:val="21"/>
              </w:rPr>
              <w:t>合计</w:t>
            </w:r>
          </w:p>
        </w:tc>
        <w:tc>
          <w:tcPr>
            <w:tcW w:w="2779" w:type="dxa"/>
          </w:tcPr>
          <w:p>
            <w:pPr>
              <w:spacing w:before="143" w:line="225" w:lineRule="auto"/>
              <w:ind w:left="971"/>
              <w:rPr>
                <w:rFonts w:ascii="宋体" w:hAnsi="宋体" w:eastAsia="宋体" w:cs="宋体"/>
                <w:szCs w:val="21"/>
              </w:rPr>
            </w:pPr>
            <w:r>
              <w:rPr>
                <w:rFonts w:ascii="宋体" w:hAnsi="宋体" w:eastAsia="宋体" w:cs="宋体"/>
                <w:spacing w:val="3"/>
                <w:szCs w:val="21"/>
              </w:rPr>
              <w:t>基本支出</w:t>
            </w:r>
          </w:p>
        </w:tc>
        <w:tc>
          <w:tcPr>
            <w:tcW w:w="2787" w:type="dxa"/>
          </w:tcPr>
          <w:p>
            <w:pPr>
              <w:spacing w:before="144" w:line="226" w:lineRule="auto"/>
              <w:ind w:left="975"/>
              <w:rPr>
                <w:rFonts w:ascii="宋体" w:hAnsi="宋体" w:eastAsia="宋体" w:cs="宋体"/>
                <w:szCs w:val="21"/>
              </w:rPr>
            </w:pPr>
            <w:r>
              <w:rPr>
                <w:rFonts w:ascii="宋体" w:hAnsi="宋体" w:eastAsia="宋体" w:cs="宋体"/>
                <w:spacing w:val="3"/>
                <w:szCs w:val="21"/>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1667" w:type="dxa"/>
          </w:tcPr>
          <w:p>
            <w:pPr>
              <w:spacing w:before="82" w:line="224" w:lineRule="auto"/>
              <w:ind w:left="731"/>
              <w:rPr>
                <w:rFonts w:ascii="宋体" w:hAnsi="宋体" w:eastAsia="宋体" w:cs="宋体"/>
                <w:szCs w:val="21"/>
              </w:rPr>
            </w:pPr>
            <w:r>
              <w:rPr>
                <w:rFonts w:ascii="宋体" w:hAnsi="宋体" w:eastAsia="宋体" w:cs="宋体"/>
                <w:spacing w:val="-1"/>
                <w:szCs w:val="21"/>
              </w:rPr>
              <w:t>**</w:t>
            </w:r>
          </w:p>
        </w:tc>
        <w:tc>
          <w:tcPr>
            <w:tcW w:w="4879" w:type="dxa"/>
          </w:tcPr>
          <w:p>
            <w:pPr>
              <w:spacing w:before="82" w:line="224" w:lineRule="auto"/>
              <w:ind w:left="2338"/>
              <w:rPr>
                <w:rFonts w:ascii="宋体" w:hAnsi="宋体" w:eastAsia="宋体" w:cs="宋体"/>
                <w:szCs w:val="21"/>
              </w:rPr>
            </w:pPr>
            <w:r>
              <w:rPr>
                <w:rFonts w:ascii="宋体" w:hAnsi="宋体" w:eastAsia="宋体" w:cs="宋体"/>
                <w:spacing w:val="-1"/>
                <w:szCs w:val="21"/>
              </w:rPr>
              <w:t>**</w:t>
            </w:r>
          </w:p>
        </w:tc>
        <w:tc>
          <w:tcPr>
            <w:tcW w:w="3177" w:type="dxa"/>
          </w:tcPr>
          <w:p>
            <w:pPr>
              <w:spacing w:before="115" w:line="187" w:lineRule="auto"/>
              <w:ind w:left="1561"/>
              <w:rPr>
                <w:rFonts w:ascii="宋体" w:hAnsi="宋体" w:eastAsia="宋体" w:cs="宋体"/>
                <w:szCs w:val="21"/>
              </w:rPr>
            </w:pPr>
            <w:r>
              <w:rPr>
                <w:rFonts w:ascii="宋体" w:hAnsi="宋体" w:eastAsia="宋体" w:cs="宋体"/>
                <w:szCs w:val="21"/>
              </w:rPr>
              <w:t>1</w:t>
            </w:r>
          </w:p>
        </w:tc>
        <w:tc>
          <w:tcPr>
            <w:tcW w:w="2779" w:type="dxa"/>
          </w:tcPr>
          <w:p>
            <w:pPr>
              <w:spacing w:before="115" w:line="187" w:lineRule="auto"/>
              <w:ind w:left="1351"/>
              <w:rPr>
                <w:rFonts w:ascii="宋体" w:hAnsi="宋体" w:eastAsia="宋体" w:cs="宋体"/>
                <w:szCs w:val="21"/>
              </w:rPr>
            </w:pPr>
            <w:r>
              <w:rPr>
                <w:rFonts w:ascii="宋体" w:hAnsi="宋体" w:eastAsia="宋体" w:cs="宋体"/>
                <w:szCs w:val="21"/>
              </w:rPr>
              <w:t>2</w:t>
            </w:r>
          </w:p>
        </w:tc>
        <w:tc>
          <w:tcPr>
            <w:tcW w:w="2787" w:type="dxa"/>
          </w:tcPr>
          <w:p>
            <w:pPr>
              <w:spacing w:before="115" w:line="187" w:lineRule="auto"/>
              <w:ind w:left="1356"/>
              <w:rPr>
                <w:rFonts w:ascii="宋体" w:hAnsi="宋体" w:eastAsia="宋体" w:cs="宋体"/>
                <w:szCs w:val="21"/>
              </w:rPr>
            </w:pPr>
            <w:r>
              <w:rPr>
                <w:rFonts w:ascii="宋体" w:hAnsi="宋体" w:eastAsia="宋体" w:cs="宋体"/>
                <w:szCs w:val="21"/>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1667" w:type="dxa"/>
          </w:tcPr>
          <w:p>
            <w:pPr>
              <w:pStyle w:val="10"/>
            </w:pPr>
          </w:p>
        </w:tc>
        <w:tc>
          <w:tcPr>
            <w:tcW w:w="4879" w:type="dxa"/>
          </w:tcPr>
          <w:p>
            <w:pPr>
              <w:pStyle w:val="10"/>
            </w:pPr>
          </w:p>
        </w:tc>
        <w:tc>
          <w:tcPr>
            <w:tcW w:w="3177" w:type="dxa"/>
          </w:tcPr>
          <w:p>
            <w:pPr>
              <w:pStyle w:val="10"/>
            </w:pPr>
          </w:p>
        </w:tc>
        <w:tc>
          <w:tcPr>
            <w:tcW w:w="2779" w:type="dxa"/>
          </w:tcPr>
          <w:p>
            <w:pPr>
              <w:pStyle w:val="10"/>
            </w:pPr>
          </w:p>
        </w:tc>
        <w:tc>
          <w:tcPr>
            <w:tcW w:w="2787" w:type="dxa"/>
          </w:tcPr>
          <w:p>
            <w:pPr>
              <w:pStyle w:val="10"/>
            </w:pPr>
          </w:p>
        </w:tc>
      </w:tr>
    </w:tbl>
    <w:p>
      <w:pPr>
        <w:rPr>
          <w:rFonts w:ascii="Arial"/>
        </w:rPr>
      </w:pPr>
    </w:p>
    <w:p>
      <w:pPr>
        <w:rPr>
          <w:rFonts w:ascii="Arial" w:hAnsi="Arial" w:eastAsia="Arial" w:cs="Arial"/>
          <w:szCs w:val="21"/>
        </w:rPr>
        <w:sectPr>
          <w:pgSz w:w="16837" w:h="11905"/>
          <w:pgMar w:top="942" w:right="777" w:bottom="0" w:left="754" w:header="0" w:footer="0" w:gutter="0"/>
          <w:cols w:space="720" w:num="1"/>
        </w:sectPr>
      </w:pPr>
    </w:p>
    <w:p>
      <w:pPr>
        <w:spacing w:before="42" w:line="225" w:lineRule="auto"/>
        <w:ind w:right="28"/>
        <w:jc w:val="right"/>
        <w:rPr>
          <w:rFonts w:ascii="宋体" w:hAnsi="宋体" w:eastAsia="宋体" w:cs="宋体"/>
          <w:szCs w:val="21"/>
        </w:rPr>
      </w:pPr>
      <w:r>
        <w:rPr>
          <w:rFonts w:ascii="宋体" w:hAnsi="宋体" w:eastAsia="宋体" w:cs="宋体"/>
          <w:spacing w:val="5"/>
          <w:szCs w:val="21"/>
        </w:rPr>
        <w:t>注：若为空表，则为该部门（单位）无国有资本经营预算支出</w:t>
      </w:r>
    </w:p>
    <w:p>
      <w:pPr>
        <w:spacing w:before="144" w:line="222" w:lineRule="auto"/>
        <w:ind w:left="5526"/>
        <w:rPr>
          <w:rFonts w:ascii="宋体" w:hAnsi="宋体" w:eastAsia="宋体" w:cs="宋体"/>
          <w:sz w:val="39"/>
          <w:szCs w:val="39"/>
        </w:rPr>
      </w:pPr>
      <w:r>
        <w:rPr>
          <w:rFonts w:ascii="宋体" w:hAnsi="宋体" w:eastAsia="宋体" w:cs="宋体"/>
          <w:spacing w:val="2"/>
          <w:sz w:val="39"/>
          <w:szCs w:val="39"/>
          <w14:textOutline w14:w="7188" w14:cap="sq" w14:cmpd="sng" w14:algn="ctr">
            <w14:solidFill>
              <w14:srgbClr w14:val="000000"/>
            </w14:solidFill>
            <w14:prstDash w14:val="solid"/>
            <w14:bevel/>
          </w14:textOutline>
        </w:rPr>
        <w:t>国有资本经营预算支出表</w:t>
      </w:r>
    </w:p>
    <w:p>
      <w:pPr>
        <w:spacing w:before="52" w:line="226" w:lineRule="auto"/>
        <w:ind w:right="28"/>
        <w:jc w:val="right"/>
        <w:rPr>
          <w:rFonts w:ascii="宋体" w:hAnsi="宋体" w:eastAsia="宋体" w:cs="宋体"/>
          <w:szCs w:val="21"/>
        </w:rPr>
      </w:pPr>
      <w: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20320</wp:posOffset>
                </wp:positionV>
                <wp:extent cx="636270" cy="188595"/>
                <wp:effectExtent l="0" t="0" r="0" b="0"/>
                <wp:wrapNone/>
                <wp:docPr id="5" name="文本框 5"/>
                <wp:cNvGraphicFramePr/>
                <a:graphic xmlns:a="http://schemas.openxmlformats.org/drawingml/2006/main">
                  <a:graphicData uri="http://schemas.microsoft.com/office/word/2010/wordprocessingShape">
                    <wps:wsp>
                      <wps:cNvSpPr txBox="1"/>
                      <wps:spPr>
                        <a:xfrm>
                          <a:off x="0" y="0"/>
                          <a:ext cx="636270" cy="188595"/>
                        </a:xfrm>
                        <a:prstGeom prst="rect">
                          <a:avLst/>
                        </a:prstGeom>
                        <a:noFill/>
                        <a:ln>
                          <a:noFill/>
                        </a:ln>
                      </wps:spPr>
                      <wps:txbx>
                        <w:txbxContent>
                          <w:p>
                            <w:pPr>
                              <w:spacing w:before="20" w:line="225" w:lineRule="auto"/>
                              <w:jc w:val="right"/>
                              <w:rPr>
                                <w:rFonts w:ascii="宋体" w:hAnsi="宋体" w:eastAsia="宋体" w:cs="宋体"/>
                                <w:szCs w:val="21"/>
                              </w:rPr>
                            </w:pPr>
                            <w:r>
                              <w:rPr>
                                <w:rFonts w:ascii="宋体" w:hAnsi="宋体" w:eastAsia="宋体" w:cs="宋体"/>
                                <w:spacing w:val="3"/>
                                <w:szCs w:val="21"/>
                              </w:rPr>
                              <w:t>填报单位:</w:t>
                            </w:r>
                          </w:p>
                        </w:txbxContent>
                      </wps:txbx>
                      <wps:bodyPr lIns="0" tIns="0" rIns="0" bIns="0" upright="1"/>
                    </wps:wsp>
                  </a:graphicData>
                </a:graphic>
              </wp:anchor>
            </w:drawing>
          </mc:Choice>
          <mc:Fallback>
            <w:pict>
              <v:shape id="_x0000_s1026" o:spid="_x0000_s1026" o:spt="202" type="#_x0000_t202" style="position:absolute;left:0pt;margin-left:1.65pt;margin-top:1.6pt;height:14.85pt;width:50.1pt;z-index:251659264;mso-width-relative:page;mso-height-relative:page;" filled="f" stroked="f" coordsize="21600,21600" o:gfxdata="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uOjfRtMAAAAGAQAADwAAAAAAAAABACAAAAAiAAAAZHJzL2Rvd25yZXYueG1sUEsBAhQAFAAA&#10;AAgAh07iQMlU9Z67AQAAcQMAAA4AAAAAAAAAAQAgAAAAIgEAAGRycy9lMm9Eb2MueG1sUEsFBgAA&#10;AAAGAAYAWQEAAE8FAAAAAA==&#10;">
                <v:fill on="f" focussize="0,0"/>
                <v:stroke on="f"/>
                <v:imagedata o:title=""/>
                <o:lock v:ext="edit" aspectratio="f"/>
                <v:textbox inset="0mm,0mm,0mm,0mm">
                  <w:txbxContent>
                    <w:p>
                      <w:pPr>
                        <w:spacing w:before="20" w:line="225" w:lineRule="auto"/>
                        <w:jc w:val="right"/>
                        <w:rPr>
                          <w:rFonts w:ascii="宋体" w:hAnsi="宋体" w:eastAsia="宋体" w:cs="宋体"/>
                          <w:szCs w:val="21"/>
                        </w:rPr>
                      </w:pPr>
                      <w:r>
                        <w:rPr>
                          <w:rFonts w:ascii="宋体" w:hAnsi="宋体" w:eastAsia="宋体" w:cs="宋体"/>
                          <w:spacing w:val="3"/>
                          <w:szCs w:val="21"/>
                        </w:rPr>
                        <w:t>填报单位:</w:t>
                      </w:r>
                    </w:p>
                  </w:txbxContent>
                </v:textbox>
              </v:shape>
            </w:pict>
          </mc:Fallback>
        </mc:AlternateContent>
      </w:r>
      <w:r>
        <w:rPr>
          <w:rFonts w:ascii="宋体" w:hAnsi="宋体" w:eastAsia="宋体" w:cs="宋体"/>
          <w:spacing w:val="3"/>
          <w:szCs w:val="21"/>
        </w:rPr>
        <w:t>单位：万元</w:t>
      </w:r>
    </w:p>
    <w:p>
      <w:pPr>
        <w:spacing w:line="98" w:lineRule="auto"/>
        <w:rPr>
          <w:rFonts w:ascii="Arial"/>
          <w:sz w:val="2"/>
        </w:rPr>
      </w:pPr>
    </w:p>
    <w:tbl>
      <w:tblPr>
        <w:tblStyle w:val="9"/>
        <w:tblW w:w="1528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7"/>
        <w:gridCol w:w="4879"/>
        <w:gridCol w:w="3177"/>
        <w:gridCol w:w="2779"/>
        <w:gridCol w:w="27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6546" w:type="dxa"/>
            <w:gridSpan w:val="2"/>
          </w:tcPr>
          <w:p>
            <w:pPr>
              <w:spacing w:before="121" w:line="225" w:lineRule="auto"/>
              <w:ind w:left="2418"/>
              <w:rPr>
                <w:rFonts w:ascii="宋体" w:hAnsi="宋体" w:eastAsia="宋体" w:cs="宋体"/>
                <w:szCs w:val="21"/>
              </w:rPr>
            </w:pPr>
            <w:r>
              <w:rPr>
                <w:rFonts w:ascii="宋体" w:hAnsi="宋体" w:eastAsia="宋体" w:cs="宋体"/>
                <w:spacing w:val="4"/>
                <w:szCs w:val="21"/>
              </w:rPr>
              <w:t>支出功能分类科目</w:t>
            </w:r>
          </w:p>
        </w:tc>
        <w:tc>
          <w:tcPr>
            <w:tcW w:w="8743" w:type="dxa"/>
            <w:gridSpan w:val="3"/>
          </w:tcPr>
          <w:p>
            <w:pPr>
              <w:spacing w:before="122" w:line="225" w:lineRule="auto"/>
              <w:ind w:left="3733"/>
              <w:rPr>
                <w:rFonts w:ascii="宋体" w:hAnsi="宋体" w:eastAsia="宋体" w:cs="宋体"/>
                <w:szCs w:val="21"/>
              </w:rPr>
            </w:pPr>
            <w:r>
              <w:rPr>
                <w:rFonts w:ascii="宋体" w:hAnsi="宋体" w:eastAsia="宋体" w:cs="宋体"/>
                <w:spacing w:val="3"/>
                <w:szCs w:val="21"/>
              </w:rPr>
              <w:t>2023年预算数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1667" w:type="dxa"/>
          </w:tcPr>
          <w:p>
            <w:pPr>
              <w:spacing w:before="143" w:line="225" w:lineRule="auto"/>
              <w:ind w:left="408"/>
              <w:rPr>
                <w:rFonts w:ascii="宋体" w:hAnsi="宋体" w:eastAsia="宋体" w:cs="宋体"/>
                <w:szCs w:val="21"/>
              </w:rPr>
            </w:pPr>
            <w:r>
              <w:rPr>
                <w:rFonts w:ascii="宋体" w:hAnsi="宋体" w:eastAsia="宋体" w:cs="宋体"/>
                <w:spacing w:val="3"/>
                <w:szCs w:val="21"/>
              </w:rPr>
              <w:t>科目编码</w:t>
            </w:r>
          </w:p>
        </w:tc>
        <w:tc>
          <w:tcPr>
            <w:tcW w:w="4879" w:type="dxa"/>
          </w:tcPr>
          <w:p>
            <w:pPr>
              <w:spacing w:before="143" w:line="225" w:lineRule="auto"/>
              <w:ind w:left="1960"/>
              <w:rPr>
                <w:rFonts w:ascii="宋体" w:hAnsi="宋体" w:eastAsia="宋体" w:cs="宋体"/>
                <w:szCs w:val="21"/>
              </w:rPr>
            </w:pPr>
            <w:r>
              <w:rPr>
                <w:rFonts w:ascii="宋体" w:hAnsi="宋体" w:eastAsia="宋体" w:cs="宋体"/>
                <w:spacing w:val="3"/>
                <w:szCs w:val="21"/>
              </w:rPr>
              <w:t>科目名称</w:t>
            </w:r>
          </w:p>
        </w:tc>
        <w:tc>
          <w:tcPr>
            <w:tcW w:w="3177" w:type="dxa"/>
          </w:tcPr>
          <w:p>
            <w:pPr>
              <w:spacing w:before="144" w:line="227" w:lineRule="auto"/>
              <w:ind w:left="1382"/>
              <w:rPr>
                <w:rFonts w:ascii="宋体" w:hAnsi="宋体" w:eastAsia="宋体" w:cs="宋体"/>
                <w:szCs w:val="21"/>
              </w:rPr>
            </w:pPr>
            <w:r>
              <w:rPr>
                <w:rFonts w:ascii="宋体" w:hAnsi="宋体" w:eastAsia="宋体" w:cs="宋体"/>
                <w:spacing w:val="1"/>
                <w:szCs w:val="21"/>
              </w:rPr>
              <w:t>合计</w:t>
            </w:r>
          </w:p>
        </w:tc>
        <w:tc>
          <w:tcPr>
            <w:tcW w:w="2779" w:type="dxa"/>
          </w:tcPr>
          <w:p>
            <w:pPr>
              <w:spacing w:before="143" w:line="225" w:lineRule="auto"/>
              <w:ind w:left="971"/>
              <w:rPr>
                <w:rFonts w:ascii="宋体" w:hAnsi="宋体" w:eastAsia="宋体" w:cs="宋体"/>
                <w:szCs w:val="21"/>
              </w:rPr>
            </w:pPr>
            <w:r>
              <w:rPr>
                <w:rFonts w:ascii="宋体" w:hAnsi="宋体" w:eastAsia="宋体" w:cs="宋体"/>
                <w:spacing w:val="3"/>
                <w:szCs w:val="21"/>
              </w:rPr>
              <w:t>基本支出</w:t>
            </w:r>
          </w:p>
        </w:tc>
        <w:tc>
          <w:tcPr>
            <w:tcW w:w="2787" w:type="dxa"/>
          </w:tcPr>
          <w:p>
            <w:pPr>
              <w:spacing w:before="144" w:line="226" w:lineRule="auto"/>
              <w:ind w:left="975"/>
              <w:rPr>
                <w:rFonts w:ascii="宋体" w:hAnsi="宋体" w:eastAsia="宋体" w:cs="宋体"/>
                <w:szCs w:val="21"/>
              </w:rPr>
            </w:pPr>
            <w:r>
              <w:rPr>
                <w:rFonts w:ascii="宋体" w:hAnsi="宋体" w:eastAsia="宋体" w:cs="宋体"/>
                <w:spacing w:val="3"/>
                <w:szCs w:val="21"/>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1667" w:type="dxa"/>
          </w:tcPr>
          <w:p>
            <w:pPr>
              <w:spacing w:before="82" w:line="224" w:lineRule="auto"/>
              <w:ind w:left="731"/>
              <w:rPr>
                <w:rFonts w:ascii="宋体" w:hAnsi="宋体" w:eastAsia="宋体" w:cs="宋体"/>
                <w:szCs w:val="21"/>
              </w:rPr>
            </w:pPr>
            <w:r>
              <w:rPr>
                <w:rFonts w:ascii="宋体" w:hAnsi="宋体" w:eastAsia="宋体" w:cs="宋体"/>
                <w:spacing w:val="-1"/>
                <w:szCs w:val="21"/>
              </w:rPr>
              <w:t>**</w:t>
            </w:r>
          </w:p>
        </w:tc>
        <w:tc>
          <w:tcPr>
            <w:tcW w:w="4879" w:type="dxa"/>
          </w:tcPr>
          <w:p>
            <w:pPr>
              <w:spacing w:before="82" w:line="224" w:lineRule="auto"/>
              <w:ind w:left="2338"/>
              <w:rPr>
                <w:rFonts w:ascii="宋体" w:hAnsi="宋体" w:eastAsia="宋体" w:cs="宋体"/>
                <w:szCs w:val="21"/>
              </w:rPr>
            </w:pPr>
            <w:r>
              <w:rPr>
                <w:rFonts w:ascii="宋体" w:hAnsi="宋体" w:eastAsia="宋体" w:cs="宋体"/>
                <w:spacing w:val="-1"/>
                <w:szCs w:val="21"/>
              </w:rPr>
              <w:t>**</w:t>
            </w:r>
          </w:p>
        </w:tc>
        <w:tc>
          <w:tcPr>
            <w:tcW w:w="3177" w:type="dxa"/>
          </w:tcPr>
          <w:p>
            <w:pPr>
              <w:spacing w:before="115" w:line="187" w:lineRule="auto"/>
              <w:ind w:left="1561"/>
              <w:rPr>
                <w:rFonts w:ascii="宋体" w:hAnsi="宋体" w:eastAsia="宋体" w:cs="宋体"/>
                <w:szCs w:val="21"/>
              </w:rPr>
            </w:pPr>
            <w:r>
              <w:rPr>
                <w:rFonts w:ascii="宋体" w:hAnsi="宋体" w:eastAsia="宋体" w:cs="宋体"/>
                <w:szCs w:val="21"/>
              </w:rPr>
              <w:t>1</w:t>
            </w:r>
          </w:p>
        </w:tc>
        <w:tc>
          <w:tcPr>
            <w:tcW w:w="2779" w:type="dxa"/>
          </w:tcPr>
          <w:p>
            <w:pPr>
              <w:spacing w:before="115" w:line="187" w:lineRule="auto"/>
              <w:ind w:left="1351"/>
              <w:rPr>
                <w:rFonts w:ascii="宋体" w:hAnsi="宋体" w:eastAsia="宋体" w:cs="宋体"/>
                <w:szCs w:val="21"/>
              </w:rPr>
            </w:pPr>
            <w:r>
              <w:rPr>
                <w:rFonts w:ascii="宋体" w:hAnsi="宋体" w:eastAsia="宋体" w:cs="宋体"/>
                <w:szCs w:val="21"/>
              </w:rPr>
              <w:t>2</w:t>
            </w:r>
          </w:p>
        </w:tc>
        <w:tc>
          <w:tcPr>
            <w:tcW w:w="2787" w:type="dxa"/>
          </w:tcPr>
          <w:p>
            <w:pPr>
              <w:spacing w:before="115" w:line="187" w:lineRule="auto"/>
              <w:ind w:left="1356"/>
              <w:rPr>
                <w:rFonts w:ascii="宋体" w:hAnsi="宋体" w:eastAsia="宋体" w:cs="宋体"/>
                <w:szCs w:val="21"/>
              </w:rPr>
            </w:pPr>
            <w:r>
              <w:rPr>
                <w:rFonts w:ascii="宋体" w:hAnsi="宋体" w:eastAsia="宋体" w:cs="宋体"/>
                <w:szCs w:val="21"/>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1667" w:type="dxa"/>
          </w:tcPr>
          <w:p>
            <w:pPr>
              <w:pStyle w:val="10"/>
            </w:pPr>
          </w:p>
        </w:tc>
        <w:tc>
          <w:tcPr>
            <w:tcW w:w="4879" w:type="dxa"/>
          </w:tcPr>
          <w:p>
            <w:pPr>
              <w:pStyle w:val="10"/>
            </w:pPr>
          </w:p>
        </w:tc>
        <w:tc>
          <w:tcPr>
            <w:tcW w:w="3177" w:type="dxa"/>
          </w:tcPr>
          <w:p>
            <w:pPr>
              <w:pStyle w:val="10"/>
            </w:pPr>
          </w:p>
        </w:tc>
        <w:tc>
          <w:tcPr>
            <w:tcW w:w="2779" w:type="dxa"/>
          </w:tcPr>
          <w:p>
            <w:pPr>
              <w:pStyle w:val="10"/>
            </w:pPr>
          </w:p>
        </w:tc>
        <w:tc>
          <w:tcPr>
            <w:tcW w:w="2787" w:type="dxa"/>
          </w:tcPr>
          <w:p>
            <w:pPr>
              <w:pStyle w:val="10"/>
            </w:pPr>
          </w:p>
        </w:tc>
      </w:tr>
    </w:tbl>
    <w:p>
      <w:pPr>
        <w:rPr>
          <w:rFonts w:ascii="宋体" w:hAnsi="宋体" w:eastAsia="宋体"/>
          <w:sz w:val="28"/>
          <w:szCs w:val="28"/>
        </w:rPr>
      </w:pPr>
    </w:p>
    <w:p>
      <w:pPr>
        <w:rPr>
          <w:rFonts w:ascii="宋体" w:hAnsi="宋体" w:eastAsia="宋体"/>
          <w:sz w:val="28"/>
          <w:szCs w:val="28"/>
        </w:rPr>
        <w:sectPr>
          <w:pgSz w:w="16837" w:h="11905"/>
          <w:pgMar w:top="942" w:right="777" w:bottom="0" w:left="754" w:header="0" w:footer="0" w:gutter="0"/>
          <w:cols w:space="720" w:num="1"/>
        </w:sectPr>
      </w:pPr>
    </w:p>
    <w:tbl>
      <w:tblPr>
        <w:tblStyle w:val="5"/>
        <w:tblW w:w="5000" w:type="pct"/>
        <w:tblInd w:w="0" w:type="dxa"/>
        <w:shd w:val="clear" w:color="auto" w:fill="auto"/>
        <w:tblLayout w:type="autofit"/>
        <w:tblCellMar>
          <w:top w:w="0" w:type="dxa"/>
          <w:left w:w="0" w:type="dxa"/>
          <w:bottom w:w="0" w:type="dxa"/>
          <w:right w:w="0" w:type="dxa"/>
        </w:tblCellMar>
      </w:tblPr>
      <w:tblGrid>
        <w:gridCol w:w="2051"/>
        <w:gridCol w:w="2837"/>
        <w:gridCol w:w="4273"/>
        <w:gridCol w:w="2261"/>
        <w:gridCol w:w="3914"/>
      </w:tblGrid>
      <w:tr>
        <w:tblPrEx>
          <w:shd w:val="clear" w:color="auto" w:fill="auto"/>
          <w:tblCellMar>
            <w:top w:w="0" w:type="dxa"/>
            <w:left w:w="0" w:type="dxa"/>
            <w:bottom w:w="0" w:type="dxa"/>
            <w:right w:w="0" w:type="dxa"/>
          </w:tblCellMar>
        </w:tblPrEx>
        <w:trPr>
          <w:trHeight w:val="799" w:hRule="atLeast"/>
        </w:trPr>
        <w:tc>
          <w:tcPr>
            <w:tcW w:w="5000" w:type="pct"/>
            <w:gridSpan w:val="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default" w:ascii="方正小标宋简体" w:hAnsi="方正小标宋简体" w:eastAsia="方正小标宋简体" w:cs="方正小标宋简体"/>
                <w:i w:val="0"/>
                <w:color w:val="000000"/>
                <w:kern w:val="0"/>
                <w:sz w:val="36"/>
                <w:szCs w:val="36"/>
                <w:u w:val="none"/>
                <w:lang w:val="en-US" w:eastAsia="zh-CN" w:bidi="ar"/>
              </w:rPr>
              <w:t>项目支出绩效目标表</w:t>
            </w:r>
          </w:p>
        </w:tc>
      </w:tr>
      <w:tr>
        <w:tblPrEx>
          <w:tblCellMar>
            <w:top w:w="0" w:type="dxa"/>
            <w:left w:w="0" w:type="dxa"/>
            <w:bottom w:w="0" w:type="dxa"/>
            <w:right w:w="0" w:type="dxa"/>
          </w:tblCellMar>
        </w:tblPrEx>
        <w:trPr>
          <w:trHeight w:val="462" w:hRule="atLeast"/>
        </w:trPr>
        <w:tc>
          <w:tcPr>
            <w:tcW w:w="5000" w:type="pct"/>
            <w:gridSpan w:val="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（2,025年度）</w:t>
            </w:r>
          </w:p>
        </w:tc>
      </w:tr>
      <w:tr>
        <w:tblPrEx>
          <w:tblCellMar>
            <w:top w:w="0" w:type="dxa"/>
            <w:left w:w="0" w:type="dxa"/>
            <w:bottom w:w="0" w:type="dxa"/>
            <w:right w:w="0" w:type="dxa"/>
          </w:tblCellMar>
        </w:tblPrEx>
        <w:trPr>
          <w:trHeight w:val="739" w:hRule="atLeast"/>
        </w:trPr>
        <w:tc>
          <w:tcPr>
            <w:tcW w:w="159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340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特困人员救助供养_基本民生保障</w:t>
            </w:r>
          </w:p>
        </w:tc>
      </w:tr>
      <w:tr>
        <w:tblPrEx>
          <w:tblCellMar>
            <w:top w:w="0" w:type="dxa"/>
            <w:left w:w="0" w:type="dxa"/>
            <w:bottom w:w="0" w:type="dxa"/>
            <w:right w:w="0" w:type="dxa"/>
          </w:tblCellMar>
        </w:tblPrEx>
        <w:trPr>
          <w:trHeight w:val="739" w:hRule="atLeast"/>
        </w:trPr>
        <w:tc>
          <w:tcPr>
            <w:tcW w:w="159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主管部门及代码</w:t>
            </w:r>
          </w:p>
        </w:tc>
        <w:tc>
          <w:tcPr>
            <w:tcW w:w="1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301-信丰县民政局</w:t>
            </w:r>
          </w:p>
        </w:tc>
        <w:tc>
          <w:tcPr>
            <w:tcW w:w="7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实施单位</w:t>
            </w:r>
          </w:p>
        </w:tc>
        <w:tc>
          <w:tcPr>
            <w:tcW w:w="1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信丰县民政局</w:t>
            </w:r>
          </w:p>
        </w:tc>
      </w:tr>
      <w:tr>
        <w:tblPrEx>
          <w:tblCellMar>
            <w:top w:w="0" w:type="dxa"/>
            <w:left w:w="0" w:type="dxa"/>
            <w:bottom w:w="0" w:type="dxa"/>
            <w:right w:w="0" w:type="dxa"/>
          </w:tblCellMar>
        </w:tblPrEx>
        <w:trPr>
          <w:trHeight w:val="739" w:hRule="atLeast"/>
        </w:trPr>
        <w:tc>
          <w:tcPr>
            <w:tcW w:w="159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（万元）</w:t>
            </w:r>
          </w:p>
        </w:tc>
        <w:tc>
          <w:tcPr>
            <w:tcW w:w="1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年度资金总额</w:t>
            </w:r>
          </w:p>
        </w:tc>
        <w:tc>
          <w:tcPr>
            <w:tcW w:w="20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1,404.97</w:t>
            </w:r>
          </w:p>
        </w:tc>
      </w:tr>
      <w:tr>
        <w:tblPrEx>
          <w:tblCellMar>
            <w:top w:w="0" w:type="dxa"/>
            <w:left w:w="0" w:type="dxa"/>
            <w:bottom w:w="0" w:type="dxa"/>
            <w:right w:w="0" w:type="dxa"/>
          </w:tblCellMar>
        </w:tblPrEx>
        <w:trPr>
          <w:trHeight w:val="739" w:hRule="atLeast"/>
        </w:trPr>
        <w:tc>
          <w:tcPr>
            <w:tcW w:w="15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其中：财政拨款</w:t>
            </w:r>
          </w:p>
        </w:tc>
        <w:tc>
          <w:tcPr>
            <w:tcW w:w="20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1,404.97</w:t>
            </w:r>
          </w:p>
        </w:tc>
      </w:tr>
      <w:tr>
        <w:tblPrEx>
          <w:tblCellMar>
            <w:top w:w="0" w:type="dxa"/>
            <w:left w:w="0" w:type="dxa"/>
            <w:bottom w:w="0" w:type="dxa"/>
            <w:right w:w="0" w:type="dxa"/>
          </w:tblCellMar>
        </w:tblPrEx>
        <w:trPr>
          <w:trHeight w:val="739" w:hRule="atLeast"/>
        </w:trPr>
        <w:tc>
          <w:tcPr>
            <w:tcW w:w="15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其他资金</w:t>
            </w:r>
          </w:p>
        </w:tc>
        <w:tc>
          <w:tcPr>
            <w:tcW w:w="20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739" w:hRule="atLeast"/>
        </w:trPr>
        <w:tc>
          <w:tcPr>
            <w:tcW w:w="15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上年结转</w:t>
            </w:r>
          </w:p>
        </w:tc>
        <w:tc>
          <w:tcPr>
            <w:tcW w:w="20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61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年度绩效目标</w:t>
            </w:r>
          </w:p>
        </w:tc>
      </w:tr>
      <w:tr>
        <w:tblPrEx>
          <w:tblCellMar>
            <w:top w:w="0" w:type="dxa"/>
            <w:left w:w="0" w:type="dxa"/>
            <w:bottom w:w="0" w:type="dxa"/>
            <w:right w:w="0" w:type="dxa"/>
          </w:tblCellMar>
        </w:tblPrEx>
        <w:trPr>
          <w:trHeight w:val="318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保障特困人员基本生活，维护社会和谐稳定。</w:t>
            </w:r>
          </w:p>
        </w:tc>
      </w:tr>
      <w:tr>
        <w:tblPrEx>
          <w:tblCellMar>
            <w:top w:w="0" w:type="dxa"/>
            <w:left w:w="0" w:type="dxa"/>
            <w:bottom w:w="0" w:type="dxa"/>
            <w:right w:w="0" w:type="dxa"/>
          </w:tblCellMar>
        </w:tblPrEx>
        <w:trPr>
          <w:trHeight w:val="619"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一级指标</w:t>
            </w:r>
          </w:p>
        </w:tc>
        <w:tc>
          <w:tcPr>
            <w:tcW w:w="9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二级指标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三级指标</w:t>
            </w:r>
          </w:p>
        </w:tc>
        <w:tc>
          <w:tcPr>
            <w:tcW w:w="1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指标值</w:t>
            </w:r>
          </w:p>
        </w:tc>
      </w:tr>
      <w:tr>
        <w:tblPrEx>
          <w:tblCellMar>
            <w:top w:w="0" w:type="dxa"/>
            <w:left w:w="0" w:type="dxa"/>
            <w:bottom w:w="0" w:type="dxa"/>
            <w:right w:w="0" w:type="dxa"/>
          </w:tblCellMar>
        </w:tblPrEx>
        <w:trPr>
          <w:trHeight w:val="739" w:hRule="atLeast"/>
        </w:trPr>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9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经济成本指标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城市分散特困资金</w:t>
            </w:r>
          </w:p>
        </w:tc>
        <w:tc>
          <w:tcPr>
            <w:tcW w:w="1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≤283.68万元</w:t>
            </w:r>
          </w:p>
        </w:tc>
      </w:tr>
      <w:tr>
        <w:tblPrEx>
          <w:tblCellMar>
            <w:top w:w="0" w:type="dxa"/>
            <w:left w:w="0" w:type="dxa"/>
            <w:bottom w:w="0" w:type="dxa"/>
            <w:right w:w="0" w:type="dxa"/>
          </w:tblCellMar>
        </w:tblPrEx>
        <w:trPr>
          <w:trHeight w:val="739" w:hRule="atLeast"/>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农村分散特困资金</w:t>
            </w:r>
          </w:p>
        </w:tc>
        <w:tc>
          <w:tcPr>
            <w:tcW w:w="1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≤328.06万元</w:t>
            </w:r>
          </w:p>
        </w:tc>
      </w:tr>
      <w:tr>
        <w:tblPrEx>
          <w:tblCellMar>
            <w:top w:w="0" w:type="dxa"/>
            <w:left w:w="0" w:type="dxa"/>
            <w:bottom w:w="0" w:type="dxa"/>
            <w:right w:w="0" w:type="dxa"/>
          </w:tblCellMar>
        </w:tblPrEx>
        <w:trPr>
          <w:trHeight w:val="739" w:hRule="atLeast"/>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特困护理经费</w:t>
            </w:r>
          </w:p>
        </w:tc>
        <w:tc>
          <w:tcPr>
            <w:tcW w:w="1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≤784.68万元</w:t>
            </w:r>
          </w:p>
        </w:tc>
      </w:tr>
      <w:tr>
        <w:tblPrEx>
          <w:tblCellMar>
            <w:top w:w="0" w:type="dxa"/>
            <w:left w:w="0" w:type="dxa"/>
            <w:bottom w:w="0" w:type="dxa"/>
            <w:right w:w="0" w:type="dxa"/>
          </w:tblCellMar>
        </w:tblPrEx>
        <w:trPr>
          <w:trHeight w:val="739" w:hRule="atLeast"/>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精简退职</w:t>
            </w:r>
          </w:p>
        </w:tc>
        <w:tc>
          <w:tcPr>
            <w:tcW w:w="1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≤8.55万元</w:t>
            </w:r>
          </w:p>
        </w:tc>
      </w:tr>
      <w:tr>
        <w:tblPrEx>
          <w:tblCellMar>
            <w:top w:w="0" w:type="dxa"/>
            <w:left w:w="0" w:type="dxa"/>
            <w:bottom w:w="0" w:type="dxa"/>
            <w:right w:w="0" w:type="dxa"/>
          </w:tblCellMar>
        </w:tblPrEx>
        <w:trPr>
          <w:trHeight w:val="739" w:hRule="atLeast"/>
        </w:trPr>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w:t>
            </w:r>
          </w:p>
        </w:tc>
        <w:tc>
          <w:tcPr>
            <w:tcW w:w="9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发放城市分散特困人数</w:t>
            </w:r>
          </w:p>
        </w:tc>
        <w:tc>
          <w:tcPr>
            <w:tcW w:w="1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≥40人</w:t>
            </w:r>
          </w:p>
        </w:tc>
      </w:tr>
      <w:tr>
        <w:tblPrEx>
          <w:tblCellMar>
            <w:top w:w="0" w:type="dxa"/>
            <w:left w:w="0" w:type="dxa"/>
            <w:bottom w:w="0" w:type="dxa"/>
            <w:right w:w="0" w:type="dxa"/>
          </w:tblCellMar>
        </w:tblPrEx>
        <w:trPr>
          <w:trHeight w:val="739" w:hRule="atLeast"/>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发放农村分散特困人数</w:t>
            </w:r>
          </w:p>
        </w:tc>
        <w:tc>
          <w:tcPr>
            <w:tcW w:w="1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≥930人</w:t>
            </w:r>
          </w:p>
        </w:tc>
      </w:tr>
      <w:tr>
        <w:tblPrEx>
          <w:tblCellMar>
            <w:top w:w="0" w:type="dxa"/>
            <w:left w:w="0" w:type="dxa"/>
            <w:bottom w:w="0" w:type="dxa"/>
            <w:right w:w="0" w:type="dxa"/>
          </w:tblCellMar>
        </w:tblPrEx>
        <w:trPr>
          <w:trHeight w:val="739" w:hRule="atLeast"/>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发放特困护理经费人数</w:t>
            </w:r>
          </w:p>
        </w:tc>
        <w:tc>
          <w:tcPr>
            <w:tcW w:w="1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≥900人</w:t>
            </w:r>
          </w:p>
        </w:tc>
      </w:tr>
      <w:tr>
        <w:tblPrEx>
          <w:tblCellMar>
            <w:top w:w="0" w:type="dxa"/>
            <w:left w:w="0" w:type="dxa"/>
            <w:bottom w:w="0" w:type="dxa"/>
            <w:right w:w="0" w:type="dxa"/>
          </w:tblCellMar>
        </w:tblPrEx>
        <w:trPr>
          <w:trHeight w:val="739" w:hRule="atLeast"/>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发放精简退职人数</w:t>
            </w:r>
          </w:p>
        </w:tc>
        <w:tc>
          <w:tcPr>
            <w:tcW w:w="1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≥15人</w:t>
            </w:r>
          </w:p>
        </w:tc>
      </w:tr>
      <w:tr>
        <w:tblPrEx>
          <w:tblCellMar>
            <w:top w:w="0" w:type="dxa"/>
            <w:left w:w="0" w:type="dxa"/>
            <w:bottom w:w="0" w:type="dxa"/>
            <w:right w:w="0" w:type="dxa"/>
          </w:tblCellMar>
        </w:tblPrEx>
        <w:trPr>
          <w:trHeight w:val="739" w:hRule="atLeast"/>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城乡分散特困资金发放合规率</w:t>
            </w:r>
          </w:p>
        </w:tc>
        <w:tc>
          <w:tcPr>
            <w:tcW w:w="1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w:t>
            </w:r>
          </w:p>
        </w:tc>
      </w:tr>
      <w:tr>
        <w:tblPrEx>
          <w:tblCellMar>
            <w:top w:w="0" w:type="dxa"/>
            <w:left w:w="0" w:type="dxa"/>
            <w:bottom w:w="0" w:type="dxa"/>
            <w:right w:w="0" w:type="dxa"/>
          </w:tblCellMar>
        </w:tblPrEx>
        <w:trPr>
          <w:trHeight w:val="739" w:hRule="atLeast"/>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对象享受覆盖率</w:t>
            </w:r>
          </w:p>
        </w:tc>
        <w:tc>
          <w:tcPr>
            <w:tcW w:w="1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r>
        <w:tblPrEx>
          <w:tblCellMar>
            <w:top w:w="0" w:type="dxa"/>
            <w:left w:w="0" w:type="dxa"/>
            <w:bottom w:w="0" w:type="dxa"/>
            <w:right w:w="0" w:type="dxa"/>
          </w:tblCellMar>
        </w:tblPrEx>
        <w:trPr>
          <w:trHeight w:val="739" w:hRule="atLeast"/>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城乡分散特困资金发放及时率</w:t>
            </w:r>
          </w:p>
        </w:tc>
        <w:tc>
          <w:tcPr>
            <w:tcW w:w="1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w:t>
            </w:r>
          </w:p>
        </w:tc>
      </w:tr>
      <w:tr>
        <w:tblPrEx>
          <w:tblCellMar>
            <w:top w:w="0" w:type="dxa"/>
            <w:left w:w="0" w:type="dxa"/>
            <w:bottom w:w="0" w:type="dxa"/>
            <w:right w:w="0" w:type="dxa"/>
          </w:tblCellMar>
        </w:tblPrEx>
        <w:trPr>
          <w:trHeight w:val="739"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9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社会效益指标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保障城乡分散特困人员生活</w:t>
            </w:r>
          </w:p>
        </w:tc>
        <w:tc>
          <w:tcPr>
            <w:tcW w:w="1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持续保障</w:t>
            </w:r>
          </w:p>
        </w:tc>
      </w:tr>
      <w:tr>
        <w:tblPrEx>
          <w:tblCellMar>
            <w:top w:w="0" w:type="dxa"/>
            <w:left w:w="0" w:type="dxa"/>
            <w:bottom w:w="0" w:type="dxa"/>
            <w:right w:w="0" w:type="dxa"/>
          </w:tblCellMar>
        </w:tblPrEx>
        <w:trPr>
          <w:trHeight w:val="739"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9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服务对象满意度</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特困对象满意度</w:t>
            </w:r>
          </w:p>
        </w:tc>
        <w:tc>
          <w:tcPr>
            <w:tcW w:w="1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bl>
    <w:p>
      <w:pPr>
        <w:rPr>
          <w:rFonts w:ascii="宋体" w:hAnsi="宋体" w:eastAsia="宋体"/>
          <w:sz w:val="28"/>
          <w:szCs w:val="28"/>
        </w:rPr>
      </w:pPr>
    </w:p>
    <w:p>
      <w:pPr>
        <w:rPr>
          <w:rFonts w:ascii="宋体" w:hAnsi="宋体" w:eastAsia="宋体"/>
          <w:sz w:val="28"/>
          <w:szCs w:val="28"/>
        </w:rPr>
      </w:pPr>
    </w:p>
    <w:tbl>
      <w:tblPr>
        <w:tblStyle w:val="5"/>
        <w:tblW w:w="5000" w:type="pct"/>
        <w:tblInd w:w="0" w:type="dxa"/>
        <w:shd w:val="clear" w:color="auto" w:fill="auto"/>
        <w:tblLayout w:type="autofit"/>
        <w:tblCellMar>
          <w:top w:w="0" w:type="dxa"/>
          <w:left w:w="0" w:type="dxa"/>
          <w:bottom w:w="0" w:type="dxa"/>
          <w:right w:w="0" w:type="dxa"/>
        </w:tblCellMar>
      </w:tblPr>
      <w:tblGrid>
        <w:gridCol w:w="2051"/>
        <w:gridCol w:w="2837"/>
        <w:gridCol w:w="4273"/>
        <w:gridCol w:w="2261"/>
        <w:gridCol w:w="3914"/>
      </w:tblGrid>
      <w:tr>
        <w:tblPrEx>
          <w:shd w:val="clear" w:color="auto" w:fill="auto"/>
          <w:tblCellMar>
            <w:top w:w="0" w:type="dxa"/>
            <w:left w:w="0" w:type="dxa"/>
            <w:bottom w:w="0" w:type="dxa"/>
            <w:right w:w="0" w:type="dxa"/>
          </w:tblCellMar>
        </w:tblPrEx>
        <w:trPr>
          <w:trHeight w:val="799" w:hRule="atLeast"/>
        </w:trPr>
        <w:tc>
          <w:tcPr>
            <w:tcW w:w="5000" w:type="pct"/>
            <w:gridSpan w:val="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default" w:ascii="方正小标宋简体" w:hAnsi="方正小标宋简体" w:eastAsia="方正小标宋简体" w:cs="方正小标宋简体"/>
                <w:i w:val="0"/>
                <w:color w:val="000000"/>
                <w:kern w:val="0"/>
                <w:sz w:val="36"/>
                <w:szCs w:val="36"/>
                <w:u w:val="none"/>
                <w:lang w:val="en-US" w:eastAsia="zh-CN" w:bidi="ar"/>
              </w:rPr>
              <w:t>项目支出绩效目标表</w:t>
            </w:r>
          </w:p>
        </w:tc>
      </w:tr>
      <w:tr>
        <w:tblPrEx>
          <w:tblCellMar>
            <w:top w:w="0" w:type="dxa"/>
            <w:left w:w="0" w:type="dxa"/>
            <w:bottom w:w="0" w:type="dxa"/>
            <w:right w:w="0" w:type="dxa"/>
          </w:tblCellMar>
        </w:tblPrEx>
        <w:trPr>
          <w:trHeight w:val="462" w:hRule="atLeast"/>
        </w:trPr>
        <w:tc>
          <w:tcPr>
            <w:tcW w:w="5000" w:type="pct"/>
            <w:gridSpan w:val="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（2,025年度）</w:t>
            </w:r>
          </w:p>
        </w:tc>
      </w:tr>
      <w:tr>
        <w:tblPrEx>
          <w:tblCellMar>
            <w:top w:w="0" w:type="dxa"/>
            <w:left w:w="0" w:type="dxa"/>
            <w:bottom w:w="0" w:type="dxa"/>
            <w:right w:w="0" w:type="dxa"/>
          </w:tblCellMar>
        </w:tblPrEx>
        <w:trPr>
          <w:trHeight w:val="739" w:hRule="atLeast"/>
        </w:trPr>
        <w:tc>
          <w:tcPr>
            <w:tcW w:w="159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340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老年人福利补贴_基本民生保障</w:t>
            </w:r>
          </w:p>
        </w:tc>
      </w:tr>
      <w:tr>
        <w:tblPrEx>
          <w:tblCellMar>
            <w:top w:w="0" w:type="dxa"/>
            <w:left w:w="0" w:type="dxa"/>
            <w:bottom w:w="0" w:type="dxa"/>
            <w:right w:w="0" w:type="dxa"/>
          </w:tblCellMar>
        </w:tblPrEx>
        <w:trPr>
          <w:trHeight w:val="739" w:hRule="atLeast"/>
        </w:trPr>
        <w:tc>
          <w:tcPr>
            <w:tcW w:w="159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主管部门及代码</w:t>
            </w:r>
          </w:p>
        </w:tc>
        <w:tc>
          <w:tcPr>
            <w:tcW w:w="1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301-信丰县民政局</w:t>
            </w:r>
          </w:p>
        </w:tc>
        <w:tc>
          <w:tcPr>
            <w:tcW w:w="7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实施单位</w:t>
            </w:r>
          </w:p>
        </w:tc>
        <w:tc>
          <w:tcPr>
            <w:tcW w:w="1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信丰县民政局</w:t>
            </w:r>
          </w:p>
        </w:tc>
      </w:tr>
      <w:tr>
        <w:tblPrEx>
          <w:tblCellMar>
            <w:top w:w="0" w:type="dxa"/>
            <w:left w:w="0" w:type="dxa"/>
            <w:bottom w:w="0" w:type="dxa"/>
            <w:right w:w="0" w:type="dxa"/>
          </w:tblCellMar>
        </w:tblPrEx>
        <w:trPr>
          <w:trHeight w:val="739" w:hRule="atLeast"/>
        </w:trPr>
        <w:tc>
          <w:tcPr>
            <w:tcW w:w="159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（万元）</w:t>
            </w:r>
          </w:p>
        </w:tc>
        <w:tc>
          <w:tcPr>
            <w:tcW w:w="1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年度资金总额</w:t>
            </w:r>
          </w:p>
        </w:tc>
        <w:tc>
          <w:tcPr>
            <w:tcW w:w="20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2,112</w:t>
            </w:r>
          </w:p>
        </w:tc>
      </w:tr>
      <w:tr>
        <w:tblPrEx>
          <w:tblCellMar>
            <w:top w:w="0" w:type="dxa"/>
            <w:left w:w="0" w:type="dxa"/>
            <w:bottom w:w="0" w:type="dxa"/>
            <w:right w:w="0" w:type="dxa"/>
          </w:tblCellMar>
        </w:tblPrEx>
        <w:trPr>
          <w:trHeight w:val="739" w:hRule="atLeast"/>
        </w:trPr>
        <w:tc>
          <w:tcPr>
            <w:tcW w:w="15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其中：财政拨款</w:t>
            </w:r>
          </w:p>
        </w:tc>
        <w:tc>
          <w:tcPr>
            <w:tcW w:w="20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2,112</w:t>
            </w:r>
          </w:p>
        </w:tc>
      </w:tr>
      <w:tr>
        <w:tblPrEx>
          <w:tblCellMar>
            <w:top w:w="0" w:type="dxa"/>
            <w:left w:w="0" w:type="dxa"/>
            <w:bottom w:w="0" w:type="dxa"/>
            <w:right w:w="0" w:type="dxa"/>
          </w:tblCellMar>
        </w:tblPrEx>
        <w:trPr>
          <w:trHeight w:val="739" w:hRule="atLeast"/>
        </w:trPr>
        <w:tc>
          <w:tcPr>
            <w:tcW w:w="15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其他资金</w:t>
            </w:r>
          </w:p>
        </w:tc>
        <w:tc>
          <w:tcPr>
            <w:tcW w:w="20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739" w:hRule="atLeast"/>
        </w:trPr>
        <w:tc>
          <w:tcPr>
            <w:tcW w:w="15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上年结转</w:t>
            </w:r>
          </w:p>
        </w:tc>
        <w:tc>
          <w:tcPr>
            <w:tcW w:w="20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61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年度绩效目标</w:t>
            </w:r>
          </w:p>
        </w:tc>
      </w:tr>
      <w:tr>
        <w:tblPrEx>
          <w:tblCellMar>
            <w:top w:w="0" w:type="dxa"/>
            <w:left w:w="0" w:type="dxa"/>
            <w:bottom w:w="0" w:type="dxa"/>
            <w:right w:w="0" w:type="dxa"/>
          </w:tblCellMar>
        </w:tblPrEx>
        <w:trPr>
          <w:trHeight w:val="318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保障老年人意外伤害造成的财产人身安全，提升老年人幸福感</w:t>
            </w:r>
          </w:p>
        </w:tc>
      </w:tr>
      <w:tr>
        <w:tblPrEx>
          <w:tblCellMar>
            <w:top w:w="0" w:type="dxa"/>
            <w:left w:w="0" w:type="dxa"/>
            <w:bottom w:w="0" w:type="dxa"/>
            <w:right w:w="0" w:type="dxa"/>
          </w:tblCellMar>
        </w:tblPrEx>
        <w:trPr>
          <w:trHeight w:val="619"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一级指标</w:t>
            </w:r>
          </w:p>
        </w:tc>
        <w:tc>
          <w:tcPr>
            <w:tcW w:w="9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二级指标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三级指标</w:t>
            </w:r>
          </w:p>
        </w:tc>
        <w:tc>
          <w:tcPr>
            <w:tcW w:w="1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指标值</w:t>
            </w:r>
          </w:p>
        </w:tc>
      </w:tr>
      <w:tr>
        <w:tblPrEx>
          <w:tblCellMar>
            <w:top w:w="0" w:type="dxa"/>
            <w:left w:w="0" w:type="dxa"/>
            <w:bottom w:w="0" w:type="dxa"/>
            <w:right w:w="0" w:type="dxa"/>
          </w:tblCellMar>
        </w:tblPrEx>
        <w:trPr>
          <w:trHeight w:val="739" w:hRule="atLeast"/>
        </w:trPr>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9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经济成本指标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老年人意外伤害保险资金</w:t>
            </w:r>
          </w:p>
        </w:tc>
        <w:tc>
          <w:tcPr>
            <w:tcW w:w="1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≤6万元</w:t>
            </w:r>
          </w:p>
        </w:tc>
      </w:tr>
      <w:tr>
        <w:tblPrEx>
          <w:tblCellMar>
            <w:top w:w="0" w:type="dxa"/>
            <w:left w:w="0" w:type="dxa"/>
            <w:bottom w:w="0" w:type="dxa"/>
            <w:right w:w="0" w:type="dxa"/>
          </w:tblCellMar>
        </w:tblPrEx>
        <w:trPr>
          <w:trHeight w:val="739" w:hRule="atLeast"/>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2025年高龄老年补贴</w:t>
            </w:r>
          </w:p>
        </w:tc>
        <w:tc>
          <w:tcPr>
            <w:tcW w:w="1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≤1566万元</w:t>
            </w:r>
          </w:p>
        </w:tc>
      </w:tr>
      <w:tr>
        <w:tblPrEx>
          <w:tblCellMar>
            <w:top w:w="0" w:type="dxa"/>
            <w:left w:w="0" w:type="dxa"/>
            <w:bottom w:w="0" w:type="dxa"/>
            <w:right w:w="0" w:type="dxa"/>
          </w:tblCellMar>
        </w:tblPrEx>
        <w:trPr>
          <w:trHeight w:val="739" w:hRule="atLeast"/>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2025年老年人两项补贴</w:t>
            </w:r>
          </w:p>
        </w:tc>
        <w:tc>
          <w:tcPr>
            <w:tcW w:w="1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≤540万元</w:t>
            </w:r>
          </w:p>
        </w:tc>
      </w:tr>
      <w:tr>
        <w:tblPrEx>
          <w:tblCellMar>
            <w:top w:w="0" w:type="dxa"/>
            <w:left w:w="0" w:type="dxa"/>
            <w:bottom w:w="0" w:type="dxa"/>
            <w:right w:w="0" w:type="dxa"/>
          </w:tblCellMar>
        </w:tblPrEx>
        <w:trPr>
          <w:trHeight w:val="739" w:hRule="atLeast"/>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2025年老年人意外伤害保险</w:t>
            </w:r>
          </w:p>
        </w:tc>
        <w:tc>
          <w:tcPr>
            <w:tcW w:w="1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≤30万元</w:t>
            </w:r>
          </w:p>
        </w:tc>
      </w:tr>
      <w:tr>
        <w:tblPrEx>
          <w:tblCellMar>
            <w:top w:w="0" w:type="dxa"/>
            <w:left w:w="0" w:type="dxa"/>
            <w:bottom w:w="0" w:type="dxa"/>
            <w:right w:w="0" w:type="dxa"/>
          </w:tblCellMar>
        </w:tblPrEx>
        <w:trPr>
          <w:trHeight w:val="739" w:hRule="atLeast"/>
        </w:trPr>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w:t>
            </w:r>
          </w:p>
        </w:tc>
        <w:tc>
          <w:tcPr>
            <w:tcW w:w="9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老年人意外伤害保险人数</w:t>
            </w:r>
          </w:p>
        </w:tc>
        <w:tc>
          <w:tcPr>
            <w:tcW w:w="1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≥0.5万人</w:t>
            </w:r>
          </w:p>
        </w:tc>
      </w:tr>
      <w:tr>
        <w:tblPrEx>
          <w:tblCellMar>
            <w:top w:w="0" w:type="dxa"/>
            <w:left w:w="0" w:type="dxa"/>
            <w:bottom w:w="0" w:type="dxa"/>
            <w:right w:w="0" w:type="dxa"/>
          </w:tblCellMar>
        </w:tblPrEx>
        <w:trPr>
          <w:trHeight w:val="739" w:hRule="atLeast"/>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享受对象人数</w:t>
            </w:r>
          </w:p>
        </w:tc>
        <w:tc>
          <w:tcPr>
            <w:tcW w:w="1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≥5000人</w:t>
            </w:r>
          </w:p>
        </w:tc>
      </w:tr>
      <w:tr>
        <w:tblPrEx>
          <w:tblCellMar>
            <w:top w:w="0" w:type="dxa"/>
            <w:left w:w="0" w:type="dxa"/>
            <w:bottom w:w="0" w:type="dxa"/>
            <w:right w:w="0" w:type="dxa"/>
          </w:tblCellMar>
        </w:tblPrEx>
        <w:trPr>
          <w:trHeight w:val="739" w:hRule="atLeast"/>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老年人意外伤害保险资金发放合规率</w:t>
            </w:r>
          </w:p>
        </w:tc>
        <w:tc>
          <w:tcPr>
            <w:tcW w:w="1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739" w:hRule="atLeast"/>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享受对象补贴覆盖率</w:t>
            </w:r>
          </w:p>
        </w:tc>
        <w:tc>
          <w:tcPr>
            <w:tcW w:w="1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r>
        <w:tblPrEx>
          <w:tblCellMar>
            <w:top w:w="0" w:type="dxa"/>
            <w:left w:w="0" w:type="dxa"/>
            <w:bottom w:w="0" w:type="dxa"/>
            <w:right w:w="0" w:type="dxa"/>
          </w:tblCellMar>
        </w:tblPrEx>
        <w:trPr>
          <w:trHeight w:val="739" w:hRule="atLeast"/>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老年人意外伤害保险资金发放及时率</w:t>
            </w:r>
          </w:p>
        </w:tc>
        <w:tc>
          <w:tcPr>
            <w:tcW w:w="1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r>
        <w:tblPrEx>
          <w:tblCellMar>
            <w:top w:w="0" w:type="dxa"/>
            <w:left w:w="0" w:type="dxa"/>
            <w:bottom w:w="0" w:type="dxa"/>
            <w:right w:w="0" w:type="dxa"/>
          </w:tblCellMar>
        </w:tblPrEx>
        <w:trPr>
          <w:trHeight w:val="739" w:hRule="atLeast"/>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补贴发放时间</w:t>
            </w:r>
          </w:p>
        </w:tc>
        <w:tc>
          <w:tcPr>
            <w:tcW w:w="1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≥20天</w:t>
            </w:r>
          </w:p>
        </w:tc>
      </w:tr>
      <w:tr>
        <w:tblPrEx>
          <w:tblCellMar>
            <w:top w:w="0" w:type="dxa"/>
            <w:left w:w="0" w:type="dxa"/>
            <w:bottom w:w="0" w:type="dxa"/>
            <w:right w:w="0" w:type="dxa"/>
          </w:tblCellMar>
        </w:tblPrEx>
        <w:trPr>
          <w:trHeight w:val="739"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9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社会效益指标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保障老年人权益</w:t>
            </w:r>
          </w:p>
        </w:tc>
        <w:tc>
          <w:tcPr>
            <w:tcW w:w="1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基本完成</w:t>
            </w:r>
          </w:p>
        </w:tc>
      </w:tr>
      <w:tr>
        <w:tblPrEx>
          <w:tblCellMar>
            <w:top w:w="0" w:type="dxa"/>
            <w:left w:w="0" w:type="dxa"/>
            <w:bottom w:w="0" w:type="dxa"/>
            <w:right w:w="0" w:type="dxa"/>
          </w:tblCellMar>
        </w:tblPrEx>
        <w:trPr>
          <w:trHeight w:val="739"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9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服务对象满意度</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老年人满意度</w:t>
            </w:r>
          </w:p>
        </w:tc>
        <w:tc>
          <w:tcPr>
            <w:tcW w:w="1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bl>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tbl>
      <w:tblPr>
        <w:tblStyle w:val="5"/>
        <w:tblW w:w="5000" w:type="pct"/>
        <w:tblInd w:w="0" w:type="dxa"/>
        <w:shd w:val="clear" w:color="auto" w:fill="auto"/>
        <w:tblLayout w:type="autofit"/>
        <w:tblCellMar>
          <w:top w:w="0" w:type="dxa"/>
          <w:left w:w="0" w:type="dxa"/>
          <w:bottom w:w="0" w:type="dxa"/>
          <w:right w:w="0" w:type="dxa"/>
        </w:tblCellMar>
      </w:tblPr>
      <w:tblGrid>
        <w:gridCol w:w="2503"/>
        <w:gridCol w:w="3481"/>
        <w:gridCol w:w="3969"/>
        <w:gridCol w:w="2015"/>
        <w:gridCol w:w="3368"/>
      </w:tblGrid>
      <w:tr>
        <w:tblPrEx>
          <w:shd w:val="clear" w:color="auto" w:fill="auto"/>
          <w:tblCellMar>
            <w:top w:w="0" w:type="dxa"/>
            <w:left w:w="0" w:type="dxa"/>
            <w:bottom w:w="0" w:type="dxa"/>
            <w:right w:w="0" w:type="dxa"/>
          </w:tblCellMar>
        </w:tblPrEx>
        <w:trPr>
          <w:trHeight w:val="799" w:hRule="atLeast"/>
        </w:trPr>
        <w:tc>
          <w:tcPr>
            <w:tcW w:w="5000" w:type="pct"/>
            <w:gridSpan w:val="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default" w:ascii="方正小标宋简体" w:hAnsi="方正小标宋简体" w:eastAsia="方正小标宋简体" w:cs="方正小标宋简体"/>
                <w:i w:val="0"/>
                <w:color w:val="000000"/>
                <w:kern w:val="0"/>
                <w:sz w:val="36"/>
                <w:szCs w:val="36"/>
                <w:u w:val="none"/>
                <w:lang w:val="en-US" w:eastAsia="zh-CN" w:bidi="ar"/>
              </w:rPr>
              <w:t>项目支出绩效目标表</w:t>
            </w:r>
          </w:p>
        </w:tc>
      </w:tr>
      <w:tr>
        <w:tblPrEx>
          <w:tblCellMar>
            <w:top w:w="0" w:type="dxa"/>
            <w:left w:w="0" w:type="dxa"/>
            <w:bottom w:w="0" w:type="dxa"/>
            <w:right w:w="0" w:type="dxa"/>
          </w:tblCellMar>
        </w:tblPrEx>
        <w:trPr>
          <w:trHeight w:val="462" w:hRule="atLeast"/>
        </w:trPr>
        <w:tc>
          <w:tcPr>
            <w:tcW w:w="5000" w:type="pct"/>
            <w:gridSpan w:val="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（2,025年度）</w:t>
            </w:r>
          </w:p>
        </w:tc>
      </w:tr>
      <w:tr>
        <w:tblPrEx>
          <w:tblCellMar>
            <w:top w:w="0" w:type="dxa"/>
            <w:left w:w="0" w:type="dxa"/>
            <w:bottom w:w="0" w:type="dxa"/>
            <w:right w:w="0" w:type="dxa"/>
          </w:tblCellMar>
        </w:tblPrEx>
        <w:trPr>
          <w:trHeight w:val="739" w:hRule="atLeast"/>
        </w:trPr>
        <w:tc>
          <w:tcPr>
            <w:tcW w:w="19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304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最低生活保障_基本民生保障</w:t>
            </w:r>
          </w:p>
        </w:tc>
      </w:tr>
      <w:tr>
        <w:tblPrEx>
          <w:tblCellMar>
            <w:top w:w="0" w:type="dxa"/>
            <w:left w:w="0" w:type="dxa"/>
            <w:bottom w:w="0" w:type="dxa"/>
            <w:right w:w="0" w:type="dxa"/>
          </w:tblCellMar>
        </w:tblPrEx>
        <w:trPr>
          <w:trHeight w:val="739" w:hRule="atLeast"/>
        </w:trPr>
        <w:tc>
          <w:tcPr>
            <w:tcW w:w="19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主管部门及代码</w:t>
            </w:r>
          </w:p>
        </w:tc>
        <w:tc>
          <w:tcPr>
            <w:tcW w:w="1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301-信丰县民政局</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实施单位</w:t>
            </w:r>
          </w:p>
        </w:tc>
        <w:tc>
          <w:tcPr>
            <w:tcW w:w="10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信丰县民政局</w:t>
            </w:r>
          </w:p>
        </w:tc>
      </w:tr>
      <w:tr>
        <w:tblPrEx>
          <w:tblCellMar>
            <w:top w:w="0" w:type="dxa"/>
            <w:left w:w="0" w:type="dxa"/>
            <w:bottom w:w="0" w:type="dxa"/>
            <w:right w:w="0" w:type="dxa"/>
          </w:tblCellMar>
        </w:tblPrEx>
        <w:trPr>
          <w:trHeight w:val="739" w:hRule="atLeast"/>
        </w:trPr>
        <w:tc>
          <w:tcPr>
            <w:tcW w:w="195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（万元）</w:t>
            </w:r>
          </w:p>
        </w:tc>
        <w:tc>
          <w:tcPr>
            <w:tcW w:w="1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年度资金总额</w:t>
            </w:r>
          </w:p>
        </w:tc>
        <w:tc>
          <w:tcPr>
            <w:tcW w:w="175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5,020.61</w:t>
            </w:r>
          </w:p>
        </w:tc>
      </w:tr>
      <w:tr>
        <w:tblPrEx>
          <w:tblCellMar>
            <w:top w:w="0" w:type="dxa"/>
            <w:left w:w="0" w:type="dxa"/>
            <w:bottom w:w="0" w:type="dxa"/>
            <w:right w:w="0" w:type="dxa"/>
          </w:tblCellMar>
        </w:tblPrEx>
        <w:trPr>
          <w:trHeight w:val="739" w:hRule="atLeast"/>
        </w:trPr>
        <w:tc>
          <w:tcPr>
            <w:tcW w:w="195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其中：财政拨款</w:t>
            </w:r>
          </w:p>
        </w:tc>
        <w:tc>
          <w:tcPr>
            <w:tcW w:w="175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5,020.61</w:t>
            </w:r>
          </w:p>
        </w:tc>
      </w:tr>
      <w:tr>
        <w:tblPrEx>
          <w:tblCellMar>
            <w:top w:w="0" w:type="dxa"/>
            <w:left w:w="0" w:type="dxa"/>
            <w:bottom w:w="0" w:type="dxa"/>
            <w:right w:w="0" w:type="dxa"/>
          </w:tblCellMar>
        </w:tblPrEx>
        <w:trPr>
          <w:trHeight w:val="739" w:hRule="atLeast"/>
        </w:trPr>
        <w:tc>
          <w:tcPr>
            <w:tcW w:w="195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其他资金</w:t>
            </w:r>
          </w:p>
        </w:tc>
        <w:tc>
          <w:tcPr>
            <w:tcW w:w="175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739" w:hRule="atLeast"/>
        </w:trPr>
        <w:tc>
          <w:tcPr>
            <w:tcW w:w="195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上年结转</w:t>
            </w:r>
          </w:p>
        </w:tc>
        <w:tc>
          <w:tcPr>
            <w:tcW w:w="175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61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年度绩效目标</w:t>
            </w:r>
          </w:p>
        </w:tc>
      </w:tr>
      <w:tr>
        <w:tblPrEx>
          <w:tblCellMar>
            <w:top w:w="0" w:type="dxa"/>
            <w:left w:w="0" w:type="dxa"/>
            <w:bottom w:w="0" w:type="dxa"/>
            <w:right w:w="0" w:type="dxa"/>
          </w:tblCellMar>
        </w:tblPrEx>
        <w:trPr>
          <w:trHeight w:val="318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持续保障城乡低保对象基本生活。</w:t>
            </w:r>
          </w:p>
        </w:tc>
      </w:tr>
      <w:tr>
        <w:tblPrEx>
          <w:tblCellMar>
            <w:top w:w="0" w:type="dxa"/>
            <w:left w:w="0" w:type="dxa"/>
            <w:bottom w:w="0" w:type="dxa"/>
            <w:right w:w="0" w:type="dxa"/>
          </w:tblCellMar>
        </w:tblPrEx>
        <w:trPr>
          <w:trHeight w:val="619" w:hRule="atLeast"/>
        </w:trPr>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一级指标</w:t>
            </w:r>
          </w:p>
        </w:tc>
        <w:tc>
          <w:tcPr>
            <w:tcW w:w="11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二级指标</w:t>
            </w:r>
          </w:p>
        </w:tc>
        <w:tc>
          <w:tcPr>
            <w:tcW w:w="19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三级指标</w:t>
            </w:r>
          </w:p>
        </w:tc>
        <w:tc>
          <w:tcPr>
            <w:tcW w:w="10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指标值</w:t>
            </w:r>
          </w:p>
        </w:tc>
      </w:tr>
      <w:tr>
        <w:tblPrEx>
          <w:tblCellMar>
            <w:top w:w="0" w:type="dxa"/>
            <w:left w:w="0" w:type="dxa"/>
            <w:bottom w:w="0" w:type="dxa"/>
            <w:right w:w="0" w:type="dxa"/>
          </w:tblCellMar>
        </w:tblPrEx>
        <w:trPr>
          <w:trHeight w:val="739" w:hRule="atLeast"/>
        </w:trPr>
        <w:tc>
          <w:tcPr>
            <w:tcW w:w="8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11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经济成本指标</w:t>
            </w:r>
          </w:p>
        </w:tc>
        <w:tc>
          <w:tcPr>
            <w:tcW w:w="19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城市低保资金</w:t>
            </w:r>
          </w:p>
        </w:tc>
        <w:tc>
          <w:tcPr>
            <w:tcW w:w="10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≤484.38万元</w:t>
            </w:r>
          </w:p>
        </w:tc>
      </w:tr>
      <w:tr>
        <w:tblPrEx>
          <w:tblCellMar>
            <w:top w:w="0" w:type="dxa"/>
            <w:left w:w="0" w:type="dxa"/>
            <w:bottom w:w="0" w:type="dxa"/>
            <w:right w:w="0" w:type="dxa"/>
          </w:tblCellMar>
        </w:tblPrEx>
        <w:trPr>
          <w:trHeight w:val="739" w:hRule="atLeast"/>
        </w:trPr>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农村低保资金</w:t>
            </w:r>
          </w:p>
        </w:tc>
        <w:tc>
          <w:tcPr>
            <w:tcW w:w="10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≤4536.23万元</w:t>
            </w:r>
          </w:p>
        </w:tc>
      </w:tr>
      <w:tr>
        <w:tblPrEx>
          <w:tblCellMar>
            <w:top w:w="0" w:type="dxa"/>
            <w:left w:w="0" w:type="dxa"/>
            <w:bottom w:w="0" w:type="dxa"/>
            <w:right w:w="0" w:type="dxa"/>
          </w:tblCellMar>
        </w:tblPrEx>
        <w:trPr>
          <w:trHeight w:val="739" w:hRule="atLeast"/>
        </w:trPr>
        <w:tc>
          <w:tcPr>
            <w:tcW w:w="8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w:t>
            </w:r>
          </w:p>
        </w:tc>
        <w:tc>
          <w:tcPr>
            <w:tcW w:w="11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19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城市低保发放人次</w:t>
            </w:r>
          </w:p>
        </w:tc>
        <w:tc>
          <w:tcPr>
            <w:tcW w:w="10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≥750人</w:t>
            </w:r>
          </w:p>
        </w:tc>
      </w:tr>
      <w:tr>
        <w:tblPrEx>
          <w:tblCellMar>
            <w:top w:w="0" w:type="dxa"/>
            <w:left w:w="0" w:type="dxa"/>
            <w:bottom w:w="0" w:type="dxa"/>
            <w:right w:w="0" w:type="dxa"/>
          </w:tblCellMar>
        </w:tblPrEx>
        <w:trPr>
          <w:trHeight w:val="739" w:hRule="atLeast"/>
        </w:trPr>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农村低保发放人次</w:t>
            </w:r>
          </w:p>
        </w:tc>
        <w:tc>
          <w:tcPr>
            <w:tcW w:w="10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≥16000人</w:t>
            </w:r>
          </w:p>
        </w:tc>
      </w:tr>
      <w:tr>
        <w:tblPrEx>
          <w:tblCellMar>
            <w:top w:w="0" w:type="dxa"/>
            <w:left w:w="0" w:type="dxa"/>
            <w:bottom w:w="0" w:type="dxa"/>
            <w:right w:w="0" w:type="dxa"/>
          </w:tblCellMar>
        </w:tblPrEx>
        <w:trPr>
          <w:trHeight w:val="739" w:hRule="atLeast"/>
        </w:trPr>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19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城乡低保资金发放合规率</w:t>
            </w:r>
          </w:p>
        </w:tc>
        <w:tc>
          <w:tcPr>
            <w:tcW w:w="10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739" w:hRule="atLeast"/>
        </w:trPr>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享受对象覆盖率</w:t>
            </w:r>
          </w:p>
        </w:tc>
        <w:tc>
          <w:tcPr>
            <w:tcW w:w="10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r>
        <w:tblPrEx>
          <w:tblCellMar>
            <w:top w:w="0" w:type="dxa"/>
            <w:left w:w="0" w:type="dxa"/>
            <w:bottom w:w="0" w:type="dxa"/>
            <w:right w:w="0" w:type="dxa"/>
          </w:tblCellMar>
        </w:tblPrEx>
        <w:trPr>
          <w:trHeight w:val="739" w:hRule="atLeast"/>
        </w:trPr>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19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城乡低保发放资金及时率</w:t>
            </w:r>
          </w:p>
        </w:tc>
        <w:tc>
          <w:tcPr>
            <w:tcW w:w="10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w:t>
            </w:r>
          </w:p>
        </w:tc>
      </w:tr>
      <w:tr>
        <w:tblPrEx>
          <w:tblCellMar>
            <w:top w:w="0" w:type="dxa"/>
            <w:left w:w="0" w:type="dxa"/>
            <w:bottom w:w="0" w:type="dxa"/>
            <w:right w:w="0" w:type="dxa"/>
          </w:tblCellMar>
        </w:tblPrEx>
        <w:trPr>
          <w:trHeight w:val="739" w:hRule="atLeast"/>
        </w:trPr>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资金下达时间</w:t>
            </w:r>
          </w:p>
        </w:tc>
        <w:tc>
          <w:tcPr>
            <w:tcW w:w="10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≥25天</w:t>
            </w:r>
          </w:p>
        </w:tc>
      </w:tr>
      <w:tr>
        <w:tblPrEx>
          <w:tblCellMar>
            <w:top w:w="0" w:type="dxa"/>
            <w:left w:w="0" w:type="dxa"/>
            <w:bottom w:w="0" w:type="dxa"/>
            <w:right w:w="0" w:type="dxa"/>
          </w:tblCellMar>
        </w:tblPrEx>
        <w:trPr>
          <w:trHeight w:val="739" w:hRule="atLeast"/>
        </w:trPr>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11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社会效益指标</w:t>
            </w:r>
          </w:p>
        </w:tc>
        <w:tc>
          <w:tcPr>
            <w:tcW w:w="19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保障城乡低保发放对象生活</w:t>
            </w:r>
          </w:p>
        </w:tc>
        <w:tc>
          <w:tcPr>
            <w:tcW w:w="10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持续保障</w:t>
            </w:r>
          </w:p>
        </w:tc>
      </w:tr>
      <w:tr>
        <w:tblPrEx>
          <w:tblCellMar>
            <w:top w:w="0" w:type="dxa"/>
            <w:left w:w="0" w:type="dxa"/>
            <w:bottom w:w="0" w:type="dxa"/>
            <w:right w:w="0" w:type="dxa"/>
          </w:tblCellMar>
        </w:tblPrEx>
        <w:trPr>
          <w:trHeight w:val="739" w:hRule="atLeast"/>
        </w:trPr>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11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服务对象满意度</w:t>
            </w:r>
          </w:p>
        </w:tc>
        <w:tc>
          <w:tcPr>
            <w:tcW w:w="19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低保对象满意度</w:t>
            </w:r>
          </w:p>
        </w:tc>
        <w:tc>
          <w:tcPr>
            <w:tcW w:w="10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bl>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sectPr>
      <w:pgSz w:w="16837" w:h="11905"/>
      <w:pgMar w:top="942" w:right="777" w:bottom="0" w:left="754"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892"/>
    <w:rsid w:val="00116EBA"/>
    <w:rsid w:val="00167892"/>
    <w:rsid w:val="001846BA"/>
    <w:rsid w:val="002F7449"/>
    <w:rsid w:val="003C626C"/>
    <w:rsid w:val="00422441"/>
    <w:rsid w:val="005242CD"/>
    <w:rsid w:val="00595532"/>
    <w:rsid w:val="005B3ADD"/>
    <w:rsid w:val="00630070"/>
    <w:rsid w:val="00704A48"/>
    <w:rsid w:val="008637B3"/>
    <w:rsid w:val="0093267B"/>
    <w:rsid w:val="0099028E"/>
    <w:rsid w:val="00A27027"/>
    <w:rsid w:val="00B12535"/>
    <w:rsid w:val="00B37148"/>
    <w:rsid w:val="00C06602"/>
    <w:rsid w:val="00D225D2"/>
    <w:rsid w:val="00E054B9"/>
    <w:rsid w:val="00E40376"/>
    <w:rsid w:val="00EB1C16"/>
    <w:rsid w:val="00EE78A1"/>
    <w:rsid w:val="00EF1F9B"/>
    <w:rsid w:val="00F2426F"/>
    <w:rsid w:val="00F71563"/>
    <w:rsid w:val="00F80249"/>
    <w:rsid w:val="00FA0067"/>
    <w:rsid w:val="01967DCC"/>
    <w:rsid w:val="02624F72"/>
    <w:rsid w:val="027125E7"/>
    <w:rsid w:val="02BF097E"/>
    <w:rsid w:val="040F20B8"/>
    <w:rsid w:val="04C96E23"/>
    <w:rsid w:val="056B77C2"/>
    <w:rsid w:val="05B42F17"/>
    <w:rsid w:val="0790350F"/>
    <w:rsid w:val="07B94814"/>
    <w:rsid w:val="07DD33CE"/>
    <w:rsid w:val="08D31906"/>
    <w:rsid w:val="09410F65"/>
    <w:rsid w:val="0A621193"/>
    <w:rsid w:val="0A8E1F88"/>
    <w:rsid w:val="0B7A250D"/>
    <w:rsid w:val="0BD7170D"/>
    <w:rsid w:val="0D2C7836"/>
    <w:rsid w:val="10AB4F16"/>
    <w:rsid w:val="10DB3A4D"/>
    <w:rsid w:val="1100711C"/>
    <w:rsid w:val="113D39E9"/>
    <w:rsid w:val="117621CC"/>
    <w:rsid w:val="121D3BF2"/>
    <w:rsid w:val="12F72695"/>
    <w:rsid w:val="14061086"/>
    <w:rsid w:val="144C4C11"/>
    <w:rsid w:val="147F2942"/>
    <w:rsid w:val="14C45F2E"/>
    <w:rsid w:val="14D40EDF"/>
    <w:rsid w:val="15A01BD3"/>
    <w:rsid w:val="15A07014"/>
    <w:rsid w:val="15EE7D7F"/>
    <w:rsid w:val="16E64EFA"/>
    <w:rsid w:val="17DC4A93"/>
    <w:rsid w:val="19720CC7"/>
    <w:rsid w:val="1A2E5AD9"/>
    <w:rsid w:val="1AB9456C"/>
    <w:rsid w:val="1AC92E03"/>
    <w:rsid w:val="1C1563ED"/>
    <w:rsid w:val="1D497F91"/>
    <w:rsid w:val="1E652BA8"/>
    <w:rsid w:val="1E876FC3"/>
    <w:rsid w:val="208E129B"/>
    <w:rsid w:val="209D487B"/>
    <w:rsid w:val="215C314A"/>
    <w:rsid w:val="22602004"/>
    <w:rsid w:val="236B6EB3"/>
    <w:rsid w:val="23FE1AD5"/>
    <w:rsid w:val="240B5FA0"/>
    <w:rsid w:val="24F20F0E"/>
    <w:rsid w:val="25AE12D9"/>
    <w:rsid w:val="26296BB1"/>
    <w:rsid w:val="27C30575"/>
    <w:rsid w:val="27DC13F0"/>
    <w:rsid w:val="27FE6547"/>
    <w:rsid w:val="2916166F"/>
    <w:rsid w:val="293B10D5"/>
    <w:rsid w:val="29BD7D3C"/>
    <w:rsid w:val="2A35539F"/>
    <w:rsid w:val="2A9F7442"/>
    <w:rsid w:val="2AA07B14"/>
    <w:rsid w:val="2C901738"/>
    <w:rsid w:val="2D404F0C"/>
    <w:rsid w:val="2D720E3E"/>
    <w:rsid w:val="2D7D7970"/>
    <w:rsid w:val="2E04418C"/>
    <w:rsid w:val="2E426A62"/>
    <w:rsid w:val="2E500215"/>
    <w:rsid w:val="327318E0"/>
    <w:rsid w:val="334B522D"/>
    <w:rsid w:val="355E2FA6"/>
    <w:rsid w:val="35D52B76"/>
    <w:rsid w:val="374A70D1"/>
    <w:rsid w:val="37F94635"/>
    <w:rsid w:val="39F63332"/>
    <w:rsid w:val="3A7461F5"/>
    <w:rsid w:val="3CDF7D60"/>
    <w:rsid w:val="3D507D66"/>
    <w:rsid w:val="3E060C40"/>
    <w:rsid w:val="3EA51073"/>
    <w:rsid w:val="3EF618CF"/>
    <w:rsid w:val="3F143BA5"/>
    <w:rsid w:val="3F670284"/>
    <w:rsid w:val="3FB37051"/>
    <w:rsid w:val="3FB928FC"/>
    <w:rsid w:val="401E70F7"/>
    <w:rsid w:val="40AE3ED6"/>
    <w:rsid w:val="4158135F"/>
    <w:rsid w:val="416A2100"/>
    <w:rsid w:val="42000F7B"/>
    <w:rsid w:val="420625A2"/>
    <w:rsid w:val="425608D6"/>
    <w:rsid w:val="432B58BF"/>
    <w:rsid w:val="445448B1"/>
    <w:rsid w:val="44AF4369"/>
    <w:rsid w:val="44EB3558"/>
    <w:rsid w:val="46733455"/>
    <w:rsid w:val="476F4F18"/>
    <w:rsid w:val="48E94252"/>
    <w:rsid w:val="49555444"/>
    <w:rsid w:val="49AB775A"/>
    <w:rsid w:val="4AE271AB"/>
    <w:rsid w:val="4E4B427A"/>
    <w:rsid w:val="4EBB21ED"/>
    <w:rsid w:val="4EC8490A"/>
    <w:rsid w:val="50273338"/>
    <w:rsid w:val="50940F47"/>
    <w:rsid w:val="50B8541B"/>
    <w:rsid w:val="50C11611"/>
    <w:rsid w:val="50C57353"/>
    <w:rsid w:val="50D72809"/>
    <w:rsid w:val="5176064D"/>
    <w:rsid w:val="521E4AD3"/>
    <w:rsid w:val="52662470"/>
    <w:rsid w:val="52D25D57"/>
    <w:rsid w:val="53407165"/>
    <w:rsid w:val="53560736"/>
    <w:rsid w:val="54866DF9"/>
    <w:rsid w:val="55C93441"/>
    <w:rsid w:val="574014E1"/>
    <w:rsid w:val="5821437D"/>
    <w:rsid w:val="587F6039"/>
    <w:rsid w:val="59605E6B"/>
    <w:rsid w:val="597B1D49"/>
    <w:rsid w:val="5B863B83"/>
    <w:rsid w:val="5C8A64E1"/>
    <w:rsid w:val="5CEE378D"/>
    <w:rsid w:val="5F7268F8"/>
    <w:rsid w:val="60651FB9"/>
    <w:rsid w:val="608C1C3B"/>
    <w:rsid w:val="610649BF"/>
    <w:rsid w:val="61573FF7"/>
    <w:rsid w:val="615E1006"/>
    <w:rsid w:val="62257C51"/>
    <w:rsid w:val="62F006CE"/>
    <w:rsid w:val="63057105"/>
    <w:rsid w:val="630755A9"/>
    <w:rsid w:val="63E35239"/>
    <w:rsid w:val="64436AB5"/>
    <w:rsid w:val="64941CAE"/>
    <w:rsid w:val="64C71494"/>
    <w:rsid w:val="661A0849"/>
    <w:rsid w:val="66267228"/>
    <w:rsid w:val="66546D57"/>
    <w:rsid w:val="672E75A8"/>
    <w:rsid w:val="676532A8"/>
    <w:rsid w:val="6A425119"/>
    <w:rsid w:val="6DAA54AF"/>
    <w:rsid w:val="6DC16ABA"/>
    <w:rsid w:val="6E315BD0"/>
    <w:rsid w:val="6EEE6E70"/>
    <w:rsid w:val="6EFA4214"/>
    <w:rsid w:val="706758D9"/>
    <w:rsid w:val="72031631"/>
    <w:rsid w:val="726447C6"/>
    <w:rsid w:val="737E3665"/>
    <w:rsid w:val="74365CEE"/>
    <w:rsid w:val="75C37452"/>
    <w:rsid w:val="76285B0A"/>
    <w:rsid w:val="77813724"/>
    <w:rsid w:val="78BA5D95"/>
    <w:rsid w:val="78E35D19"/>
    <w:rsid w:val="79283616"/>
    <w:rsid w:val="79556C16"/>
    <w:rsid w:val="7A7255A6"/>
    <w:rsid w:val="7BA45C33"/>
    <w:rsid w:val="7C1F52BA"/>
    <w:rsid w:val="7DAA32A9"/>
    <w:rsid w:val="7E026C41"/>
    <w:rsid w:val="7E8458A8"/>
    <w:rsid w:val="7E867872"/>
    <w:rsid w:val="7EA60035"/>
    <w:rsid w:val="7F0D3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Times New Roman" w:hAnsi="Courier New" w:eastAsia="宋体" w:cs="Courier New"/>
      <w:szCs w:val="21"/>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Cs w:val="21"/>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5440</Words>
  <Characters>5894</Characters>
  <Lines>70</Lines>
  <Paragraphs>19</Paragraphs>
  <TotalTime>15</TotalTime>
  <ScaleCrop>false</ScaleCrop>
  <LinksUpToDate>false</LinksUpToDate>
  <CharactersWithSpaces>6041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2023-12-13T01:29:00Z</dcterms:created>
  <dc:creator>Administrator</dc:creator>
  <cp:lastModifiedBy>Administrator</cp:lastModifiedBy>
  <cp:lastPrinted>2025-03-12T03:11:24Z</cp:lastPrinted>
  <dcterms:modified xsi:type="dcterms:W3CDTF">2025-03-12T03:13:31Z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TemplateDocerSaveRecord">
    <vt:lpwstr>eyJoZGlkIjoiOTY0Zjg4YzM1NTUwODQxNGY2ODI5YmYyYjdlMTc1NWUiLCJ1c2VySWQiOiIzMDcyOTU3NTUifQ==</vt:lpwstr>
  </property>
  <property fmtid="{D5CDD505-2E9C-101B-9397-08002B2CF9AE}" pid="4" name="ICV">
    <vt:lpwstr>F1D044174BFE4468B2C9C0B6E9E2AA0D_12</vt:lpwstr>
  </property>
</Properties>
</file>