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Look w:val="04A0" w:firstRow="1" w:lastRow="0" w:firstColumn="1" w:lastColumn="0" w:noHBand="0" w:noVBand="1"/>
      </w:tblPr>
      <w:tblGrid>
        <w:gridCol w:w="8948"/>
      </w:tblGrid>
      <w:tr w:rsidR="000B565E">
        <w:trPr>
          <w:trHeight w:val="840"/>
        </w:trPr>
        <w:tc>
          <w:tcPr>
            <w:tcW w:w="8948" w:type="dxa"/>
            <w:vAlign w:val="center"/>
          </w:tcPr>
          <w:p w:rsidR="000B565E" w:rsidRDefault="007C7518" w:rsidP="0001200C">
            <w:pPr>
              <w:spacing w:line="360" w:lineRule="auto"/>
              <w:jc w:val="center"/>
              <w:rPr>
                <w:rFonts w:ascii="仿宋_GB2312" w:eastAsia="仿宋_GB2312" w:hAnsi="仿宋_GB2312" w:cs="仿宋_GB2312"/>
                <w:sz w:val="28"/>
                <w:szCs w:val="28"/>
              </w:rPr>
            </w:pPr>
            <w:r>
              <w:rPr>
                <w:rFonts w:ascii="仿宋_GB2312" w:eastAsia="仿宋_GB2312" w:hAnsi="仿宋" w:cs="仿宋" w:hint="eastAsia"/>
                <w:b/>
                <w:bCs/>
                <w:sz w:val="32"/>
                <w:szCs w:val="32"/>
              </w:rPr>
              <w:t>信丰县</w:t>
            </w:r>
            <w:r w:rsidR="0001200C">
              <w:rPr>
                <w:rFonts w:ascii="仿宋_GB2312" w:eastAsia="仿宋_GB2312" w:hAnsi="仿宋" w:cs="仿宋" w:hint="eastAsia"/>
                <w:b/>
                <w:bCs/>
                <w:sz w:val="32"/>
                <w:szCs w:val="32"/>
              </w:rPr>
              <w:t>大数据中心</w:t>
            </w:r>
            <w:r>
              <w:rPr>
                <w:rFonts w:ascii="仿宋_GB2312" w:eastAsia="仿宋_GB2312" w:hAnsi="仿宋" w:cs="仿宋" w:hint="eastAsia"/>
                <w:b/>
                <w:bCs/>
                <w:sz w:val="32"/>
                <w:szCs w:val="32"/>
              </w:rPr>
              <w:t>整体支出绩效自评报告</w:t>
            </w:r>
          </w:p>
        </w:tc>
      </w:tr>
      <w:tr w:rsidR="000B565E">
        <w:tc>
          <w:tcPr>
            <w:tcW w:w="8948" w:type="dxa"/>
            <w:vAlign w:val="center"/>
          </w:tcPr>
          <w:p w:rsidR="000B565E" w:rsidRDefault="007C7518">
            <w:pPr>
              <w:spacing w:line="360" w:lineRule="auto"/>
              <w:ind w:firstLineChars="200" w:firstLine="602"/>
              <w:rPr>
                <w:rFonts w:ascii="仿宋_GB2312" w:eastAsia="仿宋_GB2312" w:hAnsi="仿宋" w:cs="仿宋"/>
                <w:b/>
                <w:bCs/>
                <w:sz w:val="30"/>
                <w:szCs w:val="30"/>
              </w:rPr>
            </w:pPr>
            <w:r>
              <w:rPr>
                <w:rFonts w:ascii="仿宋_GB2312" w:eastAsia="仿宋_GB2312" w:hAnsi="仿宋" w:cs="仿宋" w:hint="eastAsia"/>
                <w:b/>
                <w:bCs/>
                <w:sz w:val="30"/>
                <w:szCs w:val="30"/>
              </w:rPr>
              <w:t>一、部门概况</w:t>
            </w:r>
          </w:p>
          <w:p w:rsidR="000B565E" w:rsidRDefault="007C7518">
            <w:pPr>
              <w:spacing w:line="360" w:lineRule="auto"/>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hint="eastAsia"/>
                <w:b/>
                <w:bCs/>
                <w:sz w:val="30"/>
                <w:szCs w:val="30"/>
              </w:rPr>
              <w:t xml:space="preserve"> </w:t>
            </w:r>
            <w:r w:rsidR="00C40415">
              <w:rPr>
                <w:rFonts w:ascii="仿宋_GB2312" w:eastAsia="仿宋_GB2312" w:hAnsi="仿宋" w:cs="仿宋" w:hint="eastAsia"/>
                <w:b/>
                <w:bCs/>
                <w:sz w:val="30"/>
                <w:szCs w:val="30"/>
              </w:rPr>
              <w:t>（一）部门主要职责职能，组织架构、人员及资产等基本情况</w:t>
            </w:r>
          </w:p>
          <w:p w:rsidR="0001200C" w:rsidRDefault="0001200C" w:rsidP="0001200C">
            <w:pPr>
              <w:ind w:firstLineChars="200" w:firstLine="640"/>
              <w:rPr>
                <w:rFonts w:ascii="仿宋" w:eastAsia="仿宋" w:hAnsi="仿宋" w:cs="仿宋"/>
                <w:sz w:val="32"/>
                <w:szCs w:val="32"/>
              </w:rPr>
            </w:pPr>
            <w:r>
              <w:rPr>
                <w:rFonts w:ascii="仿宋" w:eastAsia="仿宋" w:hAnsi="仿宋" w:cs="仿宋" w:hint="eastAsia"/>
                <w:sz w:val="32"/>
                <w:szCs w:val="32"/>
              </w:rPr>
              <w:t>主要职责是：</w:t>
            </w:r>
            <w:r>
              <w:rPr>
                <w:rFonts w:ascii="仿宋" w:eastAsia="仿宋" w:hAnsi="仿宋" w:cs="仿宋"/>
                <w:sz w:val="32"/>
                <w:szCs w:val="32"/>
              </w:rPr>
              <w:t>1、参与拟订全县信息化、数字经济、大数据发展战略、发展规划、政策措施和评价体系；提出推广应用、优化产业布局、产业机构的政策建议。2、配合数据资源建设、管理。配合相关部门组织实施国家和地方数据技术标准，研究制定我县的数据资源采集、管理、共享、开放、应用等标准规范；统筹政府数据采集汇聚、登记管理、共享开放；推动社会数据汇聚融合、互联互通；促进大数据的应用开发。3、统筹协调全县电子政务建设，负责电子政府外网、政务应用系统、政府门户网站、政务云平台的规划和服务。4、参与研究拟订5G、数据中心、工业互联网等新基建产业的发展规划，推进新基建项目的组织实施和跟踪服务。5、承担大数据、信息化人才队伍建设工作；拟订并组织实施大数据、信息化人才发展规划；组织协调全县大数据、信息化人才教育培训有关工作。6、承办县委、县政府交办的其他事项。</w:t>
            </w:r>
          </w:p>
          <w:p w:rsidR="000B565E" w:rsidRDefault="007C7518">
            <w:pPr>
              <w:spacing w:line="360" w:lineRule="auto"/>
              <w:ind w:firstLineChars="200" w:firstLine="600"/>
              <w:rPr>
                <w:rFonts w:ascii="仿宋_GB2312" w:eastAsia="仿宋_GB2312" w:hAnsi="仿宋" w:cs="仿宋" w:hint="eastAsia"/>
                <w:sz w:val="30"/>
                <w:szCs w:val="30"/>
              </w:rPr>
            </w:pPr>
            <w:r>
              <w:rPr>
                <w:rFonts w:ascii="仿宋_GB2312" w:eastAsia="仿宋_GB2312" w:hAnsi="仿宋" w:cs="仿宋" w:hint="eastAsia"/>
                <w:sz w:val="30"/>
                <w:szCs w:val="30"/>
              </w:rPr>
              <w:t>内设</w:t>
            </w:r>
            <w:r w:rsidR="0001200C">
              <w:rPr>
                <w:rFonts w:ascii="仿宋_GB2312" w:eastAsia="仿宋_GB2312" w:hAnsi="仿宋" w:cs="仿宋" w:hint="eastAsia"/>
                <w:sz w:val="30"/>
                <w:szCs w:val="30"/>
              </w:rPr>
              <w:t>5个股室，分别为综合股</w:t>
            </w:r>
            <w:r>
              <w:rPr>
                <w:rFonts w:ascii="仿宋_GB2312" w:eastAsia="仿宋_GB2312" w:hAnsi="仿宋" w:cs="仿宋" w:hint="eastAsia"/>
                <w:sz w:val="30"/>
                <w:szCs w:val="30"/>
              </w:rPr>
              <w:t>、</w:t>
            </w:r>
            <w:r w:rsidR="0001200C">
              <w:rPr>
                <w:rFonts w:ascii="仿宋_GB2312" w:eastAsia="仿宋_GB2312" w:hAnsi="仿宋" w:cs="仿宋" w:hint="eastAsia"/>
                <w:sz w:val="30"/>
                <w:szCs w:val="30"/>
              </w:rPr>
              <w:t>数据资源股、电子政务股</w:t>
            </w:r>
            <w:r>
              <w:rPr>
                <w:rFonts w:ascii="仿宋_GB2312" w:eastAsia="仿宋_GB2312" w:hAnsi="仿宋" w:cs="仿宋" w:hint="eastAsia"/>
                <w:sz w:val="30"/>
                <w:szCs w:val="30"/>
              </w:rPr>
              <w:t>、</w:t>
            </w:r>
            <w:r w:rsidR="0001200C">
              <w:rPr>
                <w:rFonts w:ascii="仿宋_GB2312" w:eastAsia="仿宋_GB2312" w:hAnsi="仿宋" w:cs="仿宋" w:hint="eastAsia"/>
                <w:sz w:val="30"/>
                <w:szCs w:val="30"/>
              </w:rPr>
              <w:t>产业发展股、运用推广股</w:t>
            </w:r>
            <w:r>
              <w:rPr>
                <w:rFonts w:ascii="仿宋_GB2312" w:eastAsia="仿宋_GB2312" w:hAnsi="仿宋" w:cs="仿宋" w:hint="eastAsia"/>
                <w:sz w:val="30"/>
                <w:szCs w:val="30"/>
              </w:rPr>
              <w:t>；全额事业编制</w:t>
            </w:r>
            <w:r w:rsidR="0001200C">
              <w:rPr>
                <w:rFonts w:ascii="仿宋_GB2312" w:eastAsia="仿宋_GB2312" w:hAnsi="仿宋" w:cs="仿宋" w:hint="eastAsia"/>
                <w:sz w:val="30"/>
                <w:szCs w:val="30"/>
              </w:rPr>
              <w:t>16</w:t>
            </w:r>
            <w:r>
              <w:rPr>
                <w:rFonts w:ascii="仿宋_GB2312" w:eastAsia="仿宋_GB2312" w:hAnsi="仿宋" w:cs="仿宋" w:hint="eastAsia"/>
                <w:sz w:val="30"/>
                <w:szCs w:val="30"/>
              </w:rPr>
              <w:t>人，实有人数</w:t>
            </w:r>
            <w:r w:rsidR="0001200C">
              <w:rPr>
                <w:rFonts w:ascii="仿宋_GB2312" w:eastAsia="仿宋_GB2312" w:hAnsi="仿宋" w:cs="仿宋" w:hint="eastAsia"/>
                <w:sz w:val="30"/>
                <w:szCs w:val="30"/>
              </w:rPr>
              <w:t>13</w:t>
            </w:r>
            <w:r>
              <w:rPr>
                <w:rFonts w:ascii="仿宋_GB2312" w:eastAsia="仿宋_GB2312" w:hAnsi="仿宋" w:cs="仿宋" w:hint="eastAsia"/>
                <w:sz w:val="30"/>
                <w:szCs w:val="30"/>
              </w:rPr>
              <w:t>人。</w:t>
            </w:r>
          </w:p>
          <w:p w:rsidR="004F133E" w:rsidRPr="004F133E" w:rsidRDefault="004F133E" w:rsidP="004F133E">
            <w:pPr>
              <w:spacing w:line="360" w:lineRule="auto"/>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固定资产原值期末余额424.6427万元，固定资产净值178.6169</w:t>
            </w:r>
            <w:r>
              <w:rPr>
                <w:rFonts w:ascii="仿宋_GB2312" w:eastAsia="仿宋_GB2312" w:hAnsi="仿宋" w:cs="仿宋" w:hint="eastAsia"/>
                <w:sz w:val="30"/>
                <w:szCs w:val="30"/>
              </w:rPr>
              <w:lastRenderedPageBreak/>
              <w:t>万元，无形资产0.91万元。</w:t>
            </w:r>
          </w:p>
          <w:p w:rsidR="000B565E" w:rsidRDefault="007C7518">
            <w:pPr>
              <w:numPr>
                <w:ilvl w:val="0"/>
                <w:numId w:val="1"/>
              </w:numPr>
              <w:spacing w:line="360" w:lineRule="auto"/>
              <w:ind w:firstLineChars="200" w:firstLine="602"/>
              <w:rPr>
                <w:rFonts w:ascii="仿宋_GB2312" w:eastAsia="仿宋_GB2312" w:hAnsi="仿宋" w:cs="仿宋"/>
                <w:b/>
                <w:bCs/>
                <w:sz w:val="30"/>
                <w:szCs w:val="30"/>
              </w:rPr>
            </w:pPr>
            <w:r>
              <w:rPr>
                <w:rFonts w:ascii="仿宋_GB2312" w:eastAsia="仿宋_GB2312" w:hAnsi="仿宋" w:cs="仿宋" w:hint="eastAsia"/>
                <w:b/>
                <w:bCs/>
                <w:sz w:val="30"/>
                <w:szCs w:val="30"/>
              </w:rPr>
              <w:t>年度履职总体目标及工作任务</w:t>
            </w:r>
          </w:p>
          <w:p w:rsidR="00E62002" w:rsidRDefault="00BF46A3" w:rsidP="00E62002">
            <w:pPr>
              <w:spacing w:line="360" w:lineRule="auto"/>
              <w:ind w:firstLineChars="200" w:firstLine="600"/>
              <w:rPr>
                <w:rFonts w:ascii="仿宋_GB2312" w:eastAsia="仿宋_GB2312" w:hAnsi="仿宋" w:cs="仿宋"/>
                <w:sz w:val="30"/>
                <w:szCs w:val="30"/>
              </w:rPr>
            </w:pPr>
            <w:r>
              <w:rPr>
                <w:rFonts w:ascii="仿宋_GB2312" w:eastAsia="仿宋_GB2312" w:hAnsi="仿宋" w:cs="仿宋" w:hint="eastAsia"/>
                <w:sz w:val="30"/>
                <w:szCs w:val="30"/>
              </w:rPr>
              <w:t>2021</w:t>
            </w:r>
            <w:r w:rsidR="007C7518">
              <w:rPr>
                <w:rFonts w:ascii="仿宋_GB2312" w:eastAsia="仿宋_GB2312" w:hAnsi="仿宋" w:cs="仿宋" w:hint="eastAsia"/>
                <w:sz w:val="30"/>
                <w:szCs w:val="30"/>
              </w:rPr>
              <w:t>年我</w:t>
            </w:r>
            <w:r w:rsidR="00E62002">
              <w:rPr>
                <w:rFonts w:ascii="仿宋_GB2312" w:eastAsia="仿宋_GB2312" w:hAnsi="仿宋" w:cs="仿宋" w:hint="eastAsia"/>
                <w:sz w:val="30"/>
                <w:szCs w:val="30"/>
              </w:rPr>
              <w:t>单位</w:t>
            </w:r>
            <w:r w:rsidR="007C7518">
              <w:rPr>
                <w:rFonts w:ascii="仿宋_GB2312" w:eastAsia="仿宋_GB2312" w:hAnsi="仿宋" w:cs="仿宋" w:hint="eastAsia"/>
                <w:sz w:val="30"/>
                <w:szCs w:val="30"/>
              </w:rPr>
              <w:t>总体目标是</w:t>
            </w:r>
            <w:r w:rsidR="00E62002" w:rsidRPr="00E62002">
              <w:rPr>
                <w:rFonts w:ascii="仿宋_GB2312" w:eastAsia="仿宋_GB2312" w:hAnsi="仿宋" w:cs="仿宋" w:hint="eastAsia"/>
                <w:sz w:val="30"/>
                <w:szCs w:val="30"/>
              </w:rPr>
              <w:t>电子政务外网安全稳定，各类信息系统无不良故障及漏洞，打通各类信息壁垒，视频会议运转良好。</w:t>
            </w:r>
          </w:p>
          <w:p w:rsidR="000B565E" w:rsidRDefault="00E62002" w:rsidP="00E62002">
            <w:pPr>
              <w:spacing w:line="360" w:lineRule="auto"/>
              <w:ind w:firstLineChars="200" w:firstLine="602"/>
              <w:rPr>
                <w:rFonts w:ascii="仿宋_GB2312" w:eastAsia="仿宋_GB2312" w:hAnsi="仿宋" w:cs="仿宋"/>
                <w:b/>
                <w:bCs/>
                <w:sz w:val="30"/>
                <w:szCs w:val="30"/>
              </w:rPr>
            </w:pPr>
            <w:r w:rsidRPr="00E62002">
              <w:rPr>
                <w:rFonts w:ascii="仿宋_GB2312" w:eastAsia="仿宋_GB2312" w:hAnsi="仿宋" w:cs="仿宋" w:hint="eastAsia"/>
                <w:b/>
                <w:sz w:val="30"/>
                <w:szCs w:val="30"/>
              </w:rPr>
              <w:t>三、</w:t>
            </w:r>
            <w:r w:rsidR="007C7518">
              <w:rPr>
                <w:rFonts w:ascii="仿宋_GB2312" w:eastAsia="仿宋_GB2312" w:hAnsi="仿宋" w:cs="仿宋" w:hint="eastAsia"/>
                <w:b/>
                <w:bCs/>
                <w:sz w:val="30"/>
                <w:szCs w:val="30"/>
              </w:rPr>
              <w:t>整体支出绩效目标</w:t>
            </w:r>
          </w:p>
          <w:p w:rsidR="00E62002" w:rsidRPr="00E62002" w:rsidRDefault="00E62002" w:rsidP="00E62002">
            <w:pPr>
              <w:spacing w:line="360" w:lineRule="auto"/>
              <w:ind w:left="600"/>
              <w:rPr>
                <w:rFonts w:ascii="仿宋_GB2312" w:eastAsia="仿宋_GB2312" w:hAnsi="仿宋" w:cs="仿宋"/>
                <w:b/>
                <w:bCs/>
                <w:sz w:val="30"/>
                <w:szCs w:val="30"/>
              </w:rPr>
            </w:pPr>
            <w:r w:rsidRPr="00E62002">
              <w:rPr>
                <w:rFonts w:ascii="仿宋_GB2312" w:eastAsia="仿宋_GB2312" w:hAnsi="仿宋" w:cs="仿宋" w:hint="eastAsia"/>
                <w:sz w:val="30"/>
                <w:szCs w:val="30"/>
              </w:rPr>
              <w:t>有效提高我县电子政务外网管理水平，各类信息系统安全稳定无故障，做好信息梳理工作，保障</w:t>
            </w:r>
            <w:r>
              <w:rPr>
                <w:rFonts w:ascii="仿宋_GB2312" w:eastAsia="仿宋_GB2312" w:hAnsi="仿宋" w:cs="仿宋" w:hint="eastAsia"/>
                <w:sz w:val="30"/>
                <w:szCs w:val="30"/>
              </w:rPr>
              <w:t>视频</w:t>
            </w:r>
            <w:r w:rsidRPr="00E62002">
              <w:rPr>
                <w:rFonts w:ascii="仿宋_GB2312" w:eastAsia="仿宋_GB2312" w:hAnsi="仿宋" w:cs="仿宋" w:hint="eastAsia"/>
                <w:sz w:val="30"/>
                <w:szCs w:val="30"/>
              </w:rPr>
              <w:t>会议正常运转</w:t>
            </w:r>
          </w:p>
          <w:p w:rsidR="000B565E" w:rsidRDefault="007C7518" w:rsidP="00E62002">
            <w:pPr>
              <w:numPr>
                <w:ilvl w:val="0"/>
                <w:numId w:val="1"/>
              </w:numPr>
              <w:spacing w:line="360" w:lineRule="auto"/>
              <w:ind w:firstLineChars="200" w:firstLine="602"/>
              <w:rPr>
                <w:rFonts w:ascii="仿宋_GB2312" w:eastAsia="仿宋_GB2312" w:hAnsi="仿宋" w:cs="仿宋"/>
                <w:b/>
                <w:bCs/>
                <w:sz w:val="30"/>
                <w:szCs w:val="30"/>
              </w:rPr>
            </w:pPr>
            <w:r>
              <w:rPr>
                <w:rFonts w:ascii="仿宋_GB2312" w:eastAsia="仿宋_GB2312" w:hAnsi="仿宋" w:cs="仿宋" w:hint="eastAsia"/>
                <w:b/>
                <w:bCs/>
                <w:sz w:val="30"/>
                <w:szCs w:val="30"/>
              </w:rPr>
              <w:t>部门预算绩效管理开展情况</w:t>
            </w:r>
          </w:p>
          <w:p w:rsidR="000B565E" w:rsidRDefault="007C7518">
            <w:pPr>
              <w:spacing w:line="360" w:lineRule="auto"/>
              <w:ind w:firstLineChars="200" w:firstLine="600"/>
              <w:rPr>
                <w:rFonts w:ascii="仿宋_GB2312" w:eastAsia="仿宋_GB2312" w:hAnsi="仿宋" w:cs="仿宋"/>
                <w:sz w:val="30"/>
                <w:szCs w:val="30"/>
              </w:rPr>
            </w:pPr>
            <w:r>
              <w:rPr>
                <w:rFonts w:ascii="仿宋_GB2312" w:eastAsia="仿宋_GB2312" w:hAnsi="仿宋" w:cs="仿宋" w:hint="eastAsia"/>
                <w:sz w:val="30"/>
                <w:szCs w:val="30"/>
              </w:rPr>
              <w:t>1.完善绩效结果应用机制。建立和完善</w:t>
            </w:r>
            <w:r w:rsidR="00E62002">
              <w:rPr>
                <w:rFonts w:ascii="仿宋_GB2312" w:eastAsia="仿宋_GB2312" w:hAnsi="仿宋" w:cs="仿宋" w:hint="eastAsia"/>
                <w:sz w:val="30"/>
                <w:szCs w:val="30"/>
              </w:rPr>
              <w:t>电子政务专项</w:t>
            </w:r>
            <w:r>
              <w:rPr>
                <w:rFonts w:ascii="仿宋_GB2312" w:eastAsia="仿宋_GB2312" w:hAnsi="仿宋" w:cs="仿宋" w:hint="eastAsia"/>
                <w:sz w:val="30"/>
                <w:szCs w:val="30"/>
              </w:rPr>
              <w:t>绩效报告、反馈整改与预算安排有机结合等机制。县财政部门将年度重点项目绩效评价结果向县人民政府、县人大常委会报告，为政府决策提供依据。同时，对发现的问题及时反馈项目主管单位，并督促整改到位。将绩效评价结果和预算安排有机结合，将绩效评价结果作为下一年度预算安排的基本依据。</w:t>
            </w:r>
          </w:p>
          <w:p w:rsidR="000B565E" w:rsidRDefault="007C7518">
            <w:pPr>
              <w:spacing w:line="360" w:lineRule="auto"/>
              <w:ind w:firstLineChars="200" w:firstLine="600"/>
              <w:rPr>
                <w:rFonts w:ascii="仿宋_GB2312" w:eastAsia="仿宋_GB2312" w:hAnsi="仿宋" w:cs="仿宋"/>
                <w:sz w:val="30"/>
                <w:szCs w:val="30"/>
              </w:rPr>
            </w:pPr>
            <w:r>
              <w:rPr>
                <w:rFonts w:ascii="仿宋_GB2312" w:eastAsia="仿宋_GB2312" w:hAnsi="仿宋" w:cs="仿宋" w:hint="eastAsia"/>
                <w:sz w:val="30"/>
                <w:szCs w:val="30"/>
              </w:rPr>
              <w:t>2.建立绩效信息公开制度。建立</w:t>
            </w:r>
            <w:r w:rsidR="00E62002">
              <w:rPr>
                <w:rFonts w:ascii="仿宋_GB2312" w:eastAsia="仿宋_GB2312" w:hAnsi="仿宋" w:cs="仿宋" w:hint="eastAsia"/>
                <w:sz w:val="30"/>
                <w:szCs w:val="30"/>
              </w:rPr>
              <w:t>电子政务专项项目</w:t>
            </w:r>
            <w:r>
              <w:rPr>
                <w:rFonts w:ascii="仿宋_GB2312" w:eastAsia="仿宋_GB2312" w:hAnsi="仿宋" w:cs="仿宋" w:hint="eastAsia"/>
                <w:sz w:val="30"/>
                <w:szCs w:val="30"/>
              </w:rPr>
              <w:t>预算绩效信息发布管理制度，完善绩效信息公开机制，实现绩效目标、绩效报告和评价结果等绩效管理信息向社会全面公开，接受社会监督。</w:t>
            </w:r>
          </w:p>
          <w:p w:rsidR="000B565E" w:rsidRDefault="007C7518">
            <w:pPr>
              <w:spacing w:line="360" w:lineRule="auto"/>
              <w:ind w:firstLineChars="200" w:firstLine="600"/>
              <w:rPr>
                <w:rFonts w:ascii="仿宋_GB2312" w:eastAsia="仿宋_GB2312" w:hAnsi="仿宋" w:cs="仿宋"/>
                <w:b/>
                <w:bCs/>
                <w:sz w:val="30"/>
                <w:szCs w:val="30"/>
              </w:rPr>
            </w:pPr>
            <w:r>
              <w:rPr>
                <w:rFonts w:ascii="仿宋_GB2312" w:eastAsia="仿宋_GB2312" w:hAnsi="仿宋" w:cs="仿宋" w:hint="eastAsia"/>
                <w:sz w:val="30"/>
                <w:szCs w:val="30"/>
              </w:rPr>
              <w:t>3.建立绩效问责制度。将</w:t>
            </w:r>
            <w:r w:rsidR="00E62002">
              <w:rPr>
                <w:rFonts w:ascii="仿宋_GB2312" w:eastAsia="仿宋_GB2312" w:hAnsi="仿宋" w:cs="仿宋" w:hint="eastAsia"/>
                <w:sz w:val="30"/>
                <w:szCs w:val="30"/>
              </w:rPr>
              <w:t>电子政务专项项目</w:t>
            </w:r>
            <w:r>
              <w:rPr>
                <w:rFonts w:ascii="仿宋_GB2312" w:eastAsia="仿宋_GB2312" w:hAnsi="仿宋" w:cs="仿宋" w:hint="eastAsia"/>
                <w:sz w:val="30"/>
                <w:szCs w:val="30"/>
              </w:rPr>
              <w:t>绩效评价结果与行政效能</w:t>
            </w:r>
            <w:proofErr w:type="gramStart"/>
            <w:r>
              <w:rPr>
                <w:rFonts w:ascii="仿宋_GB2312" w:eastAsia="仿宋_GB2312" w:hAnsi="仿宋" w:cs="仿宋" w:hint="eastAsia"/>
                <w:sz w:val="30"/>
                <w:szCs w:val="30"/>
              </w:rPr>
              <w:t>问责相结合</w:t>
            </w:r>
            <w:proofErr w:type="gramEnd"/>
            <w:r>
              <w:rPr>
                <w:rFonts w:ascii="仿宋_GB2312" w:eastAsia="仿宋_GB2312" w:hAnsi="仿宋" w:cs="仿宋" w:hint="eastAsia"/>
                <w:sz w:val="30"/>
                <w:szCs w:val="30"/>
              </w:rPr>
              <w:t>，在预算编制和执行过程中，对于故意或过失导致预算绩效管理未达到预算目标的责任单位和责任人，要依法依规</w:t>
            </w:r>
            <w:r>
              <w:rPr>
                <w:rFonts w:ascii="仿宋_GB2312" w:eastAsia="仿宋_GB2312" w:hAnsi="仿宋" w:cs="仿宋" w:hint="eastAsia"/>
                <w:sz w:val="30"/>
                <w:szCs w:val="30"/>
              </w:rPr>
              <w:lastRenderedPageBreak/>
              <w:t>进行问责。通过绩效问责，进一步提升预算单位预算管理水平，强化财政资金使用效益。</w:t>
            </w:r>
          </w:p>
          <w:p w:rsidR="000B565E" w:rsidRDefault="007C7518" w:rsidP="00755B4E">
            <w:pPr>
              <w:spacing w:line="360" w:lineRule="auto"/>
              <w:ind w:leftChars="200" w:left="420"/>
              <w:rPr>
                <w:rFonts w:ascii="仿宋_GB2312" w:eastAsia="仿宋_GB2312" w:hAnsi="仿宋" w:cs="仿宋"/>
                <w:b/>
                <w:bCs/>
                <w:sz w:val="30"/>
                <w:szCs w:val="30"/>
              </w:rPr>
            </w:pPr>
            <w:r>
              <w:rPr>
                <w:rFonts w:ascii="仿宋_GB2312" w:eastAsia="仿宋_GB2312" w:hAnsi="仿宋" w:cs="仿宋" w:hint="eastAsia"/>
                <w:b/>
                <w:bCs/>
                <w:sz w:val="30"/>
                <w:szCs w:val="30"/>
              </w:rPr>
              <w:t xml:space="preserve">  （五）预算及执行情况</w:t>
            </w:r>
          </w:p>
          <w:p w:rsidR="000B565E" w:rsidRDefault="007C7518">
            <w:pPr>
              <w:spacing w:line="360" w:lineRule="auto"/>
              <w:ind w:firstLine="600"/>
              <w:rPr>
                <w:rFonts w:ascii="仿宋_GB2312" w:eastAsia="仿宋_GB2312" w:hAnsi="仿宋" w:cs="仿宋"/>
                <w:sz w:val="30"/>
                <w:szCs w:val="30"/>
              </w:rPr>
            </w:pPr>
            <w:r>
              <w:rPr>
                <w:rFonts w:ascii="仿宋_GB2312" w:eastAsia="仿宋_GB2312" w:hAnsi="仿宋" w:cs="仿宋" w:hint="eastAsia"/>
                <w:sz w:val="30"/>
                <w:szCs w:val="30"/>
              </w:rPr>
              <w:t>部门预算项目支出中，预算安排</w:t>
            </w:r>
            <w:r w:rsidR="00BF46A3">
              <w:rPr>
                <w:rFonts w:ascii="仿宋_GB2312" w:eastAsia="仿宋_GB2312" w:hAnsi="仿宋" w:cs="仿宋" w:hint="eastAsia"/>
                <w:sz w:val="30"/>
                <w:szCs w:val="30"/>
              </w:rPr>
              <w:t>7230</w:t>
            </w:r>
            <w:r>
              <w:rPr>
                <w:rFonts w:ascii="仿宋_GB2312" w:eastAsia="仿宋_GB2312" w:hAnsi="仿宋" w:cs="仿宋" w:hint="eastAsia"/>
                <w:sz w:val="30"/>
                <w:szCs w:val="30"/>
              </w:rPr>
              <w:t>万元，本级分配金额</w:t>
            </w:r>
            <w:r w:rsidR="00BF46A3">
              <w:rPr>
                <w:rFonts w:ascii="仿宋_GB2312" w:eastAsia="仿宋_GB2312" w:hAnsi="仿宋" w:cs="仿宋" w:hint="eastAsia"/>
                <w:sz w:val="30"/>
                <w:szCs w:val="30"/>
              </w:rPr>
              <w:t>7230</w:t>
            </w:r>
            <w:r>
              <w:rPr>
                <w:rFonts w:ascii="仿宋_GB2312" w:eastAsia="仿宋_GB2312" w:hAnsi="仿宋" w:cs="仿宋" w:hint="eastAsia"/>
                <w:sz w:val="30"/>
                <w:szCs w:val="30"/>
              </w:rPr>
              <w:t>万元，上级转移支付金额0万元；预算执行金额</w:t>
            </w:r>
            <w:r w:rsidR="00BF46A3">
              <w:rPr>
                <w:rFonts w:ascii="仿宋_GB2312" w:eastAsia="仿宋_GB2312" w:hAnsi="仿宋" w:cs="仿宋" w:hint="eastAsia"/>
                <w:sz w:val="30"/>
                <w:szCs w:val="30"/>
              </w:rPr>
              <w:t>320.86</w:t>
            </w:r>
            <w:r>
              <w:rPr>
                <w:rFonts w:ascii="仿宋_GB2312" w:eastAsia="仿宋_GB2312" w:hAnsi="仿宋" w:cs="仿宋" w:hint="eastAsia"/>
                <w:sz w:val="30"/>
                <w:szCs w:val="30"/>
              </w:rPr>
              <w:t>万元，预算执行率</w:t>
            </w:r>
            <w:r w:rsidR="00BF46A3">
              <w:rPr>
                <w:rFonts w:ascii="仿宋_GB2312" w:eastAsia="仿宋_GB2312" w:hAnsi="仿宋" w:cs="仿宋" w:hint="eastAsia"/>
                <w:sz w:val="30"/>
                <w:szCs w:val="30"/>
              </w:rPr>
              <w:t>4.44</w:t>
            </w:r>
            <w:r>
              <w:rPr>
                <w:rFonts w:ascii="仿宋_GB2312" w:eastAsia="仿宋_GB2312" w:hAnsi="仿宋" w:cs="仿宋" w:hint="eastAsia"/>
                <w:sz w:val="30"/>
                <w:szCs w:val="30"/>
              </w:rPr>
              <w:t>％。</w:t>
            </w:r>
          </w:p>
          <w:p w:rsidR="000B565E" w:rsidRDefault="007C7518">
            <w:pPr>
              <w:numPr>
                <w:ilvl w:val="0"/>
                <w:numId w:val="2"/>
              </w:numPr>
              <w:spacing w:line="360" w:lineRule="auto"/>
              <w:ind w:firstLine="600"/>
              <w:rPr>
                <w:rFonts w:ascii="仿宋_GB2312" w:eastAsia="仿宋_GB2312" w:hAnsi="仿宋" w:cs="仿宋"/>
                <w:b/>
                <w:bCs/>
                <w:sz w:val="30"/>
                <w:szCs w:val="30"/>
              </w:rPr>
            </w:pPr>
            <w:r>
              <w:rPr>
                <w:rFonts w:ascii="仿宋_GB2312" w:eastAsia="仿宋_GB2312" w:hAnsi="仿宋" w:cs="仿宋" w:hint="eastAsia"/>
                <w:b/>
                <w:bCs/>
                <w:sz w:val="30"/>
                <w:szCs w:val="30"/>
              </w:rPr>
              <w:t>部门整体支出绩效实现情况</w:t>
            </w:r>
          </w:p>
          <w:p w:rsidR="000B565E" w:rsidRDefault="007C7518">
            <w:pPr>
              <w:numPr>
                <w:ilvl w:val="0"/>
                <w:numId w:val="3"/>
              </w:numPr>
              <w:spacing w:line="360" w:lineRule="auto"/>
              <w:ind w:firstLineChars="200" w:firstLine="602"/>
              <w:rPr>
                <w:rFonts w:ascii="仿宋_GB2312" w:eastAsia="仿宋_GB2312" w:hAnsi="仿宋" w:cs="仿宋"/>
                <w:b/>
                <w:bCs/>
                <w:sz w:val="30"/>
                <w:szCs w:val="30"/>
              </w:rPr>
            </w:pPr>
            <w:r>
              <w:rPr>
                <w:rFonts w:ascii="仿宋_GB2312" w:eastAsia="仿宋_GB2312" w:hAnsi="仿宋" w:cs="仿宋" w:hint="eastAsia"/>
                <w:b/>
                <w:bCs/>
                <w:sz w:val="30"/>
                <w:szCs w:val="30"/>
              </w:rPr>
              <w:t>履职完成情况</w:t>
            </w:r>
          </w:p>
          <w:p w:rsidR="000B565E" w:rsidRDefault="007C7518">
            <w:pPr>
              <w:spacing w:line="360" w:lineRule="auto"/>
              <w:ind w:firstLine="600"/>
              <w:rPr>
                <w:rFonts w:ascii="仿宋_GB2312" w:eastAsia="仿宋_GB2312" w:hAnsi="仿宋" w:cs="仿宋"/>
                <w:sz w:val="30"/>
                <w:szCs w:val="30"/>
              </w:rPr>
            </w:pPr>
            <w:r>
              <w:rPr>
                <w:rFonts w:ascii="仿宋_GB2312" w:eastAsia="仿宋_GB2312" w:hAnsi="仿宋" w:cs="仿宋" w:hint="eastAsia"/>
                <w:sz w:val="30"/>
                <w:szCs w:val="30"/>
              </w:rPr>
              <w:t>自评项目合计</w:t>
            </w:r>
            <w:r w:rsidR="00BF46A3">
              <w:rPr>
                <w:rFonts w:ascii="仿宋_GB2312" w:eastAsia="仿宋_GB2312" w:hAnsi="仿宋" w:cs="仿宋" w:hint="eastAsia"/>
                <w:sz w:val="30"/>
                <w:szCs w:val="30"/>
              </w:rPr>
              <w:t>5</w:t>
            </w:r>
            <w:r>
              <w:rPr>
                <w:rFonts w:ascii="仿宋_GB2312" w:eastAsia="仿宋_GB2312" w:hAnsi="仿宋" w:cs="仿宋" w:hint="eastAsia"/>
                <w:sz w:val="30"/>
                <w:szCs w:val="30"/>
              </w:rPr>
              <w:t>个，涉及</w:t>
            </w:r>
            <w:r w:rsidR="00BF46A3" w:rsidRPr="00BF46A3">
              <w:rPr>
                <w:rFonts w:ascii="仿宋_GB2312" w:eastAsia="仿宋_GB2312" w:hAnsi="仿宋" w:cs="仿宋" w:hint="eastAsia"/>
                <w:sz w:val="30"/>
                <w:szCs w:val="30"/>
              </w:rPr>
              <w:t>“橙心在线”</w:t>
            </w:r>
            <w:r w:rsidR="00BF46A3">
              <w:rPr>
                <w:rFonts w:ascii="仿宋_GB2312" w:eastAsia="仿宋_GB2312" w:hAnsi="仿宋" w:cs="仿宋" w:hint="eastAsia"/>
                <w:sz w:val="30"/>
                <w:szCs w:val="30"/>
              </w:rPr>
              <w:t>项目、</w:t>
            </w:r>
            <w:r w:rsidR="00BF46A3" w:rsidRPr="00BF46A3">
              <w:rPr>
                <w:rFonts w:ascii="仿宋_GB2312" w:eastAsia="仿宋_GB2312" w:hAnsi="仿宋" w:cs="仿宋" w:hint="eastAsia"/>
                <w:sz w:val="30"/>
                <w:szCs w:val="30"/>
              </w:rPr>
              <w:t>数据存储服务</w:t>
            </w:r>
            <w:r w:rsidR="00BF46A3">
              <w:rPr>
                <w:rFonts w:ascii="仿宋_GB2312" w:eastAsia="仿宋_GB2312" w:hAnsi="仿宋" w:cs="仿宋" w:hint="eastAsia"/>
                <w:sz w:val="30"/>
                <w:szCs w:val="30"/>
              </w:rPr>
              <w:t>项目、</w:t>
            </w:r>
            <w:r w:rsidR="00BF46A3" w:rsidRPr="00BF46A3">
              <w:rPr>
                <w:rFonts w:ascii="仿宋_GB2312" w:eastAsia="仿宋_GB2312" w:hAnsi="仿宋" w:cs="仿宋" w:hint="eastAsia"/>
                <w:sz w:val="30"/>
                <w:szCs w:val="30"/>
              </w:rPr>
              <w:t>电子政务、网络运维专项资金</w:t>
            </w:r>
            <w:r w:rsidR="00BF46A3">
              <w:rPr>
                <w:rFonts w:ascii="仿宋_GB2312" w:eastAsia="仿宋_GB2312" w:hAnsi="仿宋" w:cs="仿宋" w:hint="eastAsia"/>
                <w:sz w:val="30"/>
                <w:szCs w:val="30"/>
              </w:rPr>
              <w:t>；</w:t>
            </w:r>
            <w:r w:rsidR="00BF46A3" w:rsidRPr="00BF46A3">
              <w:rPr>
                <w:rFonts w:ascii="仿宋_GB2312" w:eastAsia="仿宋_GB2312" w:hAnsi="仿宋" w:cs="仿宋" w:hint="eastAsia"/>
                <w:sz w:val="30"/>
                <w:szCs w:val="30"/>
              </w:rPr>
              <w:t>数字经济、数据资源管理专项资金</w:t>
            </w:r>
            <w:r w:rsidR="00BF46A3">
              <w:rPr>
                <w:rFonts w:ascii="仿宋_GB2312" w:eastAsia="仿宋_GB2312" w:hAnsi="仿宋" w:cs="仿宋" w:hint="eastAsia"/>
                <w:sz w:val="30"/>
                <w:szCs w:val="30"/>
              </w:rPr>
              <w:t>、</w:t>
            </w:r>
            <w:r w:rsidR="00BF46A3" w:rsidRPr="00BF46A3">
              <w:rPr>
                <w:rFonts w:ascii="仿宋_GB2312" w:eastAsia="仿宋_GB2312" w:hAnsi="仿宋" w:cs="仿宋" w:hint="eastAsia"/>
                <w:sz w:val="30"/>
                <w:szCs w:val="30"/>
              </w:rPr>
              <w:t>“企业上云”数据存储资金</w:t>
            </w:r>
            <w:r w:rsidR="006343E4">
              <w:rPr>
                <w:rFonts w:ascii="仿宋_GB2312" w:eastAsia="仿宋_GB2312" w:hAnsi="仿宋" w:cs="仿宋" w:hint="eastAsia"/>
                <w:sz w:val="30"/>
                <w:szCs w:val="30"/>
              </w:rPr>
              <w:t>。</w:t>
            </w:r>
            <w:r w:rsidR="00BF46A3">
              <w:rPr>
                <w:rFonts w:ascii="仿宋_GB2312" w:eastAsia="仿宋_GB2312" w:hAnsi="仿宋" w:cs="仿宋" w:hint="eastAsia"/>
                <w:sz w:val="30"/>
                <w:szCs w:val="30"/>
              </w:rPr>
              <w:t>数据存储服务、“企业上云”项目均未实施，“橙心在线”项目实施率低，其他项目</w:t>
            </w:r>
            <w:r>
              <w:rPr>
                <w:rFonts w:ascii="仿宋_GB2312" w:eastAsia="仿宋_GB2312" w:hAnsi="仿宋" w:cs="仿宋" w:hint="eastAsia"/>
                <w:sz w:val="30"/>
                <w:szCs w:val="30"/>
              </w:rPr>
              <w:t>各项目数量指标、质量指标、时效指标实际完成值均完成初始设定的年度指标值。</w:t>
            </w:r>
          </w:p>
          <w:p w:rsidR="000B565E" w:rsidRDefault="007C7518">
            <w:pPr>
              <w:numPr>
                <w:ilvl w:val="0"/>
                <w:numId w:val="3"/>
              </w:numPr>
              <w:spacing w:line="360" w:lineRule="auto"/>
              <w:ind w:firstLineChars="200" w:firstLine="602"/>
              <w:rPr>
                <w:rFonts w:ascii="仿宋_GB2312" w:eastAsia="仿宋_GB2312" w:hAnsi="仿宋" w:cs="仿宋"/>
                <w:b/>
                <w:bCs/>
                <w:sz w:val="30"/>
                <w:szCs w:val="30"/>
              </w:rPr>
            </w:pPr>
            <w:r>
              <w:rPr>
                <w:rFonts w:ascii="仿宋_GB2312" w:eastAsia="仿宋_GB2312" w:hAnsi="仿宋" w:cs="仿宋" w:hint="eastAsia"/>
                <w:b/>
                <w:bCs/>
                <w:sz w:val="30"/>
                <w:szCs w:val="30"/>
              </w:rPr>
              <w:t>履职效果情况</w:t>
            </w:r>
          </w:p>
          <w:p w:rsidR="000B565E" w:rsidRDefault="007C7518">
            <w:pPr>
              <w:spacing w:line="360" w:lineRule="auto"/>
              <w:ind w:firstLine="600"/>
              <w:rPr>
                <w:rFonts w:ascii="仿宋_GB2312" w:eastAsia="仿宋_GB2312" w:hAnsi="仿宋" w:cs="仿宋"/>
                <w:sz w:val="30"/>
                <w:szCs w:val="30"/>
              </w:rPr>
            </w:pPr>
            <w:r>
              <w:rPr>
                <w:rFonts w:ascii="仿宋_GB2312" w:eastAsia="仿宋_GB2312" w:hAnsi="仿宋" w:cs="仿宋" w:hint="eastAsia"/>
                <w:sz w:val="30"/>
                <w:szCs w:val="30"/>
              </w:rPr>
              <w:t>本次自评根据实际情况主要涉及社会效益方面和经济效益方面，社会效益主要体现在</w:t>
            </w:r>
            <w:r w:rsidR="006343E4">
              <w:rPr>
                <w:rFonts w:ascii="仿宋_GB2312" w:eastAsia="仿宋_GB2312" w:hAnsi="仿宋" w:cs="仿宋" w:hint="eastAsia"/>
                <w:sz w:val="30"/>
                <w:szCs w:val="30"/>
              </w:rPr>
              <w:t>：</w:t>
            </w:r>
            <w:r w:rsidR="006343E4" w:rsidRPr="006343E4">
              <w:rPr>
                <w:rFonts w:ascii="仿宋_GB2312" w:eastAsia="仿宋_GB2312" w:hAnsi="仿宋" w:cs="仿宋" w:hint="eastAsia"/>
                <w:sz w:val="30"/>
                <w:szCs w:val="30"/>
              </w:rPr>
              <w:t>网站版面直观、简洁、便于搜索查询</w:t>
            </w:r>
            <w:r w:rsidR="006343E4">
              <w:rPr>
                <w:rFonts w:ascii="仿宋_GB2312" w:eastAsia="仿宋_GB2312" w:hAnsi="仿宋" w:cs="仿宋" w:hint="eastAsia"/>
                <w:sz w:val="30"/>
                <w:szCs w:val="30"/>
              </w:rPr>
              <w:t>，</w:t>
            </w:r>
            <w:r w:rsidR="006343E4" w:rsidRPr="006343E4">
              <w:rPr>
                <w:rFonts w:ascii="仿宋_GB2312" w:eastAsia="仿宋_GB2312" w:hAnsi="仿宋" w:cs="仿宋" w:hint="eastAsia"/>
                <w:sz w:val="30"/>
                <w:szCs w:val="30"/>
              </w:rPr>
              <w:t>网上办公审批手续一站式服务</w:t>
            </w:r>
            <w:r>
              <w:rPr>
                <w:rFonts w:ascii="仿宋_GB2312" w:eastAsia="仿宋_GB2312" w:hAnsi="仿宋" w:cs="仿宋" w:hint="eastAsia"/>
                <w:sz w:val="30"/>
                <w:szCs w:val="30"/>
              </w:rPr>
              <w:t>；经济效益主要体现</w:t>
            </w:r>
            <w:r w:rsidR="006343E4">
              <w:rPr>
                <w:rFonts w:ascii="仿宋_GB2312" w:eastAsia="仿宋_GB2312" w:hAnsi="仿宋" w:cs="仿宋" w:hint="eastAsia"/>
                <w:sz w:val="30"/>
                <w:szCs w:val="30"/>
              </w:rPr>
              <w:t>在</w:t>
            </w:r>
            <w:r w:rsidR="006343E4" w:rsidRPr="006343E4">
              <w:rPr>
                <w:rFonts w:ascii="仿宋_GB2312" w:eastAsia="仿宋_GB2312" w:hAnsi="仿宋" w:cs="仿宋" w:hint="eastAsia"/>
                <w:sz w:val="30"/>
                <w:szCs w:val="30"/>
              </w:rPr>
              <w:t>系统利用率无纸化办公达到60%以上</w:t>
            </w:r>
            <w:r>
              <w:rPr>
                <w:rFonts w:ascii="仿宋_GB2312" w:eastAsia="仿宋_GB2312" w:hAnsi="仿宋" w:cs="仿宋" w:hint="eastAsia"/>
                <w:sz w:val="30"/>
                <w:szCs w:val="30"/>
              </w:rPr>
              <w:t>；各项指标实际完成值均完成初始设定的年度指标值。</w:t>
            </w:r>
          </w:p>
          <w:p w:rsidR="000B565E" w:rsidRDefault="007C7518">
            <w:pPr>
              <w:numPr>
                <w:ilvl w:val="0"/>
                <w:numId w:val="3"/>
              </w:numPr>
              <w:spacing w:line="360" w:lineRule="auto"/>
              <w:ind w:firstLineChars="200" w:firstLine="602"/>
              <w:rPr>
                <w:rFonts w:ascii="仿宋_GB2312" w:eastAsia="仿宋_GB2312" w:hAnsi="仿宋" w:cs="仿宋"/>
                <w:b/>
                <w:bCs/>
                <w:sz w:val="30"/>
                <w:szCs w:val="30"/>
              </w:rPr>
            </w:pPr>
            <w:r>
              <w:rPr>
                <w:rFonts w:ascii="仿宋_GB2312" w:eastAsia="仿宋_GB2312" w:hAnsi="仿宋" w:cs="仿宋" w:hint="eastAsia"/>
                <w:b/>
                <w:bCs/>
                <w:sz w:val="30"/>
                <w:szCs w:val="30"/>
              </w:rPr>
              <w:t>社会满意度及可持续性影响</w:t>
            </w:r>
          </w:p>
          <w:p w:rsidR="000B565E" w:rsidRDefault="007C7518">
            <w:pPr>
              <w:spacing w:line="360" w:lineRule="auto"/>
              <w:rPr>
                <w:rFonts w:ascii="仿宋_GB2312" w:eastAsia="仿宋_GB2312" w:hAnsi="仿宋" w:cs="仿宋"/>
                <w:sz w:val="30"/>
                <w:szCs w:val="30"/>
              </w:rPr>
            </w:pPr>
            <w:r>
              <w:rPr>
                <w:rFonts w:ascii="仿宋_GB2312" w:eastAsia="仿宋_GB2312" w:hAnsi="仿宋" w:cs="仿宋" w:hint="eastAsia"/>
                <w:sz w:val="30"/>
                <w:szCs w:val="30"/>
              </w:rPr>
              <w:lastRenderedPageBreak/>
              <w:t xml:space="preserve">    社会满意度设定均在90％以上，满意</w:t>
            </w:r>
            <w:proofErr w:type="gramStart"/>
            <w:r>
              <w:rPr>
                <w:rFonts w:ascii="仿宋_GB2312" w:eastAsia="仿宋_GB2312" w:hAnsi="仿宋" w:cs="仿宋" w:hint="eastAsia"/>
                <w:sz w:val="30"/>
                <w:szCs w:val="30"/>
              </w:rPr>
              <w:t>度通过</w:t>
            </w:r>
            <w:proofErr w:type="gramEnd"/>
            <w:r>
              <w:rPr>
                <w:rFonts w:ascii="仿宋_GB2312" w:eastAsia="仿宋_GB2312" w:hAnsi="仿宋" w:cs="仿宋" w:hint="eastAsia"/>
                <w:sz w:val="30"/>
                <w:szCs w:val="30"/>
              </w:rPr>
              <w:t>发放调查问卷的形式获得，均超过90％，较好的完成了目标值；可持续性影响主要体现在</w:t>
            </w:r>
            <w:r w:rsidR="00440861" w:rsidRPr="00440861">
              <w:rPr>
                <w:rFonts w:ascii="仿宋_GB2312" w:eastAsia="仿宋_GB2312" w:hAnsi="仿宋" w:cs="仿宋" w:hint="eastAsia"/>
                <w:sz w:val="30"/>
                <w:szCs w:val="30"/>
              </w:rPr>
              <w:t>网络核心单点故障应急保障</w:t>
            </w:r>
            <w:r>
              <w:rPr>
                <w:rFonts w:ascii="仿宋_GB2312" w:eastAsia="仿宋_GB2312" w:hAnsi="仿宋" w:cs="仿宋" w:hint="eastAsia"/>
                <w:sz w:val="30"/>
                <w:szCs w:val="30"/>
              </w:rPr>
              <w:t>方面，</w:t>
            </w:r>
            <w:bookmarkStart w:id="0" w:name="_GoBack"/>
            <w:bookmarkEnd w:id="0"/>
            <w:r>
              <w:rPr>
                <w:rFonts w:ascii="仿宋_GB2312" w:eastAsia="仿宋_GB2312" w:hAnsi="仿宋" w:cs="仿宋" w:hint="eastAsia"/>
                <w:sz w:val="30"/>
                <w:szCs w:val="30"/>
              </w:rPr>
              <w:t>各指标完成值均完成初始设定的年度指标值，完成情况较好。</w:t>
            </w:r>
          </w:p>
          <w:p w:rsidR="000B565E" w:rsidRDefault="007C7518">
            <w:pPr>
              <w:numPr>
                <w:ilvl w:val="0"/>
                <w:numId w:val="2"/>
              </w:numPr>
              <w:spacing w:line="360" w:lineRule="auto"/>
              <w:ind w:firstLine="600"/>
              <w:rPr>
                <w:rFonts w:ascii="仿宋_GB2312" w:eastAsia="仿宋_GB2312" w:hAnsi="仿宋" w:cs="仿宋"/>
                <w:b/>
                <w:bCs/>
                <w:sz w:val="30"/>
                <w:szCs w:val="30"/>
              </w:rPr>
            </w:pPr>
            <w:r>
              <w:rPr>
                <w:rFonts w:ascii="仿宋_GB2312" w:eastAsia="仿宋_GB2312" w:hAnsi="仿宋" w:cs="仿宋" w:hint="eastAsia"/>
                <w:b/>
                <w:bCs/>
                <w:sz w:val="30"/>
                <w:szCs w:val="30"/>
              </w:rPr>
              <w:t>部门整体支出绩效中存在的问题及改进措施</w:t>
            </w:r>
          </w:p>
          <w:p w:rsidR="000B565E" w:rsidRDefault="007C7518">
            <w:pPr>
              <w:numPr>
                <w:ilvl w:val="0"/>
                <w:numId w:val="4"/>
              </w:numPr>
              <w:spacing w:line="360" w:lineRule="auto"/>
              <w:ind w:left="600"/>
              <w:rPr>
                <w:rFonts w:ascii="仿宋_GB2312" w:eastAsia="仿宋_GB2312" w:hAnsi="仿宋" w:cs="仿宋"/>
                <w:b/>
                <w:bCs/>
                <w:sz w:val="30"/>
                <w:szCs w:val="30"/>
              </w:rPr>
            </w:pPr>
            <w:r>
              <w:rPr>
                <w:rFonts w:ascii="仿宋_GB2312" w:eastAsia="仿宋_GB2312" w:hAnsi="仿宋" w:cs="仿宋" w:hint="eastAsia"/>
                <w:b/>
                <w:bCs/>
                <w:sz w:val="30"/>
                <w:szCs w:val="30"/>
              </w:rPr>
              <w:t>主要问题及原因分析</w:t>
            </w:r>
          </w:p>
          <w:p w:rsidR="000B565E" w:rsidRPr="00440861" w:rsidRDefault="007C7518" w:rsidP="00440861">
            <w:pPr>
              <w:spacing w:line="520" w:lineRule="exact"/>
              <w:ind w:firstLine="630"/>
              <w:rPr>
                <w:rFonts w:ascii="仿宋_GB2312" w:eastAsia="仿宋_GB2312"/>
                <w:sz w:val="32"/>
                <w:szCs w:val="32"/>
              </w:rPr>
            </w:pPr>
            <w:r>
              <w:rPr>
                <w:rFonts w:ascii="仿宋_GB2312" w:eastAsia="仿宋_GB2312" w:hAnsi="仿宋" w:cs="仿宋" w:hint="eastAsia"/>
                <w:sz w:val="30"/>
                <w:szCs w:val="30"/>
              </w:rPr>
              <w:t>一是</w:t>
            </w:r>
            <w:r>
              <w:rPr>
                <w:rFonts w:ascii="仿宋" w:eastAsia="仿宋" w:hAnsi="仿宋" w:cs="仿宋" w:hint="eastAsia"/>
                <w:color w:val="000000"/>
                <w:sz w:val="32"/>
                <w:szCs w:val="32"/>
                <w:shd w:val="clear" w:color="auto" w:fill="FFFFFF"/>
              </w:rPr>
              <w:t>在设计绩效评价体系时目标的确定与量化往往带有较强的主观性与经义，这需要在评价过程中不断完善；</w:t>
            </w:r>
            <w:r w:rsidR="00F1089F">
              <w:rPr>
                <w:rFonts w:ascii="仿宋" w:eastAsia="仿宋" w:hAnsi="仿宋" w:cs="仿宋" w:hint="eastAsia"/>
                <w:color w:val="000000"/>
                <w:sz w:val="32"/>
                <w:szCs w:val="32"/>
                <w:shd w:val="clear" w:color="auto" w:fill="FFFFFF"/>
              </w:rPr>
              <w:t>二</w:t>
            </w:r>
            <w:r>
              <w:rPr>
                <w:rFonts w:ascii="仿宋" w:eastAsia="仿宋" w:hAnsi="仿宋" w:cs="仿宋" w:hint="eastAsia"/>
                <w:color w:val="000000"/>
                <w:sz w:val="32"/>
                <w:szCs w:val="32"/>
                <w:shd w:val="clear" w:color="auto" w:fill="FFFFFF"/>
              </w:rPr>
              <w:t>是从业人员的专业性有待提高。从事绩效评价的工作人员专业性上有所欠缺，还需要不断提高业务水平，不断适应工作要求。</w:t>
            </w:r>
          </w:p>
          <w:p w:rsidR="000B565E" w:rsidRDefault="007C7518">
            <w:pPr>
              <w:pStyle w:val="a5"/>
              <w:numPr>
                <w:ilvl w:val="0"/>
                <w:numId w:val="4"/>
              </w:numPr>
              <w:shd w:val="clear" w:color="auto" w:fill="FFFFFF"/>
              <w:spacing w:before="0" w:beforeAutospacing="0" w:after="0" w:afterAutospacing="0" w:line="580" w:lineRule="atLeast"/>
              <w:ind w:left="600"/>
              <w:textAlignment w:val="center"/>
              <w:rPr>
                <w:rFonts w:ascii="仿宋" w:eastAsia="仿宋" w:hAnsi="仿宋" w:cs="仿宋"/>
                <w:b/>
                <w:bCs/>
                <w:color w:val="000000"/>
                <w:sz w:val="32"/>
                <w:szCs w:val="32"/>
                <w:shd w:val="clear" w:color="auto" w:fill="FFFFFF"/>
              </w:rPr>
            </w:pPr>
            <w:r>
              <w:rPr>
                <w:rFonts w:ascii="仿宋" w:eastAsia="仿宋" w:hAnsi="仿宋" w:cs="仿宋" w:hint="eastAsia"/>
                <w:b/>
                <w:bCs/>
                <w:color w:val="000000"/>
                <w:sz w:val="32"/>
                <w:szCs w:val="32"/>
                <w:shd w:val="clear" w:color="auto" w:fill="FFFFFF"/>
              </w:rPr>
              <w:t>改进的方向和具体措施</w:t>
            </w:r>
          </w:p>
          <w:p w:rsidR="000B565E" w:rsidRDefault="007C7518">
            <w:pPr>
              <w:pStyle w:val="a5"/>
              <w:shd w:val="clear" w:color="auto" w:fill="FFFFFF"/>
              <w:spacing w:before="0" w:beforeAutospacing="0" w:after="0" w:afterAutospacing="0" w:line="580" w:lineRule="atLeast"/>
              <w:ind w:firstLineChars="200" w:firstLine="640"/>
              <w:textAlignment w:val="center"/>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一是增强预算的可控性。在预算编制时先做好之后的工作计划，需要申请的款项提前做好申请，保障资金能够按计划到位并及时使用，确保指标设计能够更为合理；二是不</w:t>
            </w:r>
            <w:r w:rsidR="00440861">
              <w:rPr>
                <w:rFonts w:ascii="仿宋" w:eastAsia="仿宋" w:hAnsi="仿宋" w:cs="仿宋" w:hint="eastAsia"/>
                <w:color w:val="000000"/>
                <w:sz w:val="32"/>
                <w:szCs w:val="32"/>
                <w:shd w:val="clear" w:color="auto" w:fill="FFFFFF"/>
              </w:rPr>
              <w:t>断</w:t>
            </w:r>
            <w:r>
              <w:rPr>
                <w:rFonts w:ascii="仿宋" w:eastAsia="仿宋" w:hAnsi="仿宋" w:cs="仿宋" w:hint="eastAsia"/>
                <w:color w:val="000000"/>
                <w:sz w:val="32"/>
                <w:szCs w:val="32"/>
                <w:shd w:val="clear" w:color="auto" w:fill="FFFFFF"/>
              </w:rPr>
              <w:t>提升自身的业务水平，弥补有欠缺的地方，在过程中不断完善提高，既能避免经验主义和自我主观性，也能适应当下的工作要求。</w:t>
            </w:r>
          </w:p>
          <w:p w:rsidR="000B565E" w:rsidRDefault="007C7518">
            <w:pPr>
              <w:pStyle w:val="a5"/>
              <w:numPr>
                <w:ilvl w:val="0"/>
                <w:numId w:val="2"/>
              </w:numPr>
              <w:shd w:val="clear" w:color="auto" w:fill="FFFFFF"/>
              <w:spacing w:before="0" w:beforeAutospacing="0" w:after="0" w:afterAutospacing="0" w:line="580" w:lineRule="atLeast"/>
              <w:ind w:firstLine="600"/>
              <w:textAlignment w:val="center"/>
              <w:rPr>
                <w:rFonts w:ascii="仿宋" w:eastAsia="仿宋" w:hAnsi="仿宋" w:cs="仿宋"/>
                <w:b/>
                <w:bCs/>
                <w:color w:val="000000"/>
                <w:sz w:val="32"/>
                <w:szCs w:val="32"/>
                <w:shd w:val="clear" w:color="auto" w:fill="FFFFFF"/>
              </w:rPr>
            </w:pPr>
            <w:r>
              <w:rPr>
                <w:rFonts w:ascii="仿宋" w:eastAsia="仿宋" w:hAnsi="仿宋" w:cs="仿宋" w:hint="eastAsia"/>
                <w:b/>
                <w:bCs/>
                <w:color w:val="000000"/>
                <w:sz w:val="32"/>
                <w:szCs w:val="32"/>
                <w:shd w:val="clear" w:color="auto" w:fill="FFFFFF"/>
              </w:rPr>
              <w:t>绩效自评结果拟应用和公开情况</w:t>
            </w:r>
          </w:p>
          <w:p w:rsidR="000B565E" w:rsidRPr="008A1BE9" w:rsidRDefault="002550DF" w:rsidP="008A1BE9">
            <w:pPr>
              <w:pStyle w:val="a5"/>
              <w:shd w:val="clear" w:color="auto" w:fill="FFFFFF"/>
              <w:spacing w:before="0" w:beforeAutospacing="0" w:after="0" w:afterAutospacing="0"/>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绩效自评结果为合格</w:t>
            </w:r>
            <w:r w:rsidR="007C7518">
              <w:rPr>
                <w:rFonts w:ascii="仿宋_GB2312" w:eastAsia="仿宋_GB2312" w:hAnsi="仿宋_GB2312" w:cs="仿宋_GB2312" w:hint="eastAsia"/>
                <w:color w:val="000000"/>
                <w:sz w:val="32"/>
                <w:szCs w:val="32"/>
              </w:rPr>
              <w:t>，为进一步推进绩效评价结果的应用，严格按照相关要求使用专项补助资金，将进一步完善绩效报告机制、反馈整改机制以及与预算安排、资金调拨的有机结合，评价结果将在政府门户网上自行公开。</w:t>
            </w:r>
          </w:p>
        </w:tc>
      </w:tr>
    </w:tbl>
    <w:p w:rsidR="000B565E" w:rsidRDefault="000B565E"/>
    <w:sectPr w:rsidR="000B565E">
      <w:footerReference w:type="default" r:id="rId9"/>
      <w:pgSz w:w="11906" w:h="16838"/>
      <w:pgMar w:top="2098" w:right="1587" w:bottom="1984"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2F0" w:rsidRDefault="005232F0">
      <w:r>
        <w:separator/>
      </w:r>
    </w:p>
  </w:endnote>
  <w:endnote w:type="continuationSeparator" w:id="0">
    <w:p w:rsidR="005232F0" w:rsidRDefault="0052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5E" w:rsidRDefault="007C7518">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B565E" w:rsidRDefault="007C7518">
                          <w:pPr>
                            <w:pStyle w:val="a3"/>
                          </w:pPr>
                          <w:r>
                            <w:rPr>
                              <w:rFonts w:hint="eastAsia"/>
                            </w:rPr>
                            <w:fldChar w:fldCharType="begin"/>
                          </w:r>
                          <w:r>
                            <w:rPr>
                              <w:rFonts w:hint="eastAsia"/>
                            </w:rPr>
                            <w:instrText xml:space="preserve"> PAGE  \* MERGEFORMAT </w:instrText>
                          </w:r>
                          <w:r>
                            <w:rPr>
                              <w:rFonts w:hint="eastAsia"/>
                            </w:rPr>
                            <w:fldChar w:fldCharType="separate"/>
                          </w:r>
                          <w:r w:rsidR="008A1BE9">
                            <w:rPr>
                              <w:noProof/>
                            </w:rPr>
                            <w:t>- 5 -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B565E" w:rsidRDefault="007C7518">
                    <w:pPr>
                      <w:pStyle w:val="a3"/>
                    </w:pPr>
                    <w:r>
                      <w:rPr>
                        <w:rFonts w:hint="eastAsia"/>
                      </w:rPr>
                      <w:fldChar w:fldCharType="begin"/>
                    </w:r>
                    <w:r>
                      <w:rPr>
                        <w:rFonts w:hint="eastAsia"/>
                      </w:rPr>
                      <w:instrText xml:space="preserve"> PAGE  \* MERGEFORMAT </w:instrText>
                    </w:r>
                    <w:r>
                      <w:rPr>
                        <w:rFonts w:hint="eastAsia"/>
                      </w:rPr>
                      <w:fldChar w:fldCharType="separate"/>
                    </w:r>
                    <w:r w:rsidR="008A1BE9">
                      <w:rPr>
                        <w:noProof/>
                      </w:rPr>
                      <w:t>- 5 -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2F0" w:rsidRDefault="005232F0">
      <w:r>
        <w:separator/>
      </w:r>
    </w:p>
  </w:footnote>
  <w:footnote w:type="continuationSeparator" w:id="0">
    <w:p w:rsidR="005232F0" w:rsidRDefault="00523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B6E823"/>
    <w:multiLevelType w:val="singleLevel"/>
    <w:tmpl w:val="9AB6E823"/>
    <w:lvl w:ilvl="0">
      <w:start w:val="1"/>
      <w:numFmt w:val="chineseCounting"/>
      <w:suff w:val="nothing"/>
      <w:lvlText w:val="（%1）"/>
      <w:lvlJc w:val="left"/>
      <w:rPr>
        <w:rFonts w:hint="eastAsia"/>
      </w:rPr>
    </w:lvl>
  </w:abstractNum>
  <w:abstractNum w:abstractNumId="1">
    <w:nsid w:val="D9C7CB97"/>
    <w:multiLevelType w:val="singleLevel"/>
    <w:tmpl w:val="D9C7CB97"/>
    <w:lvl w:ilvl="0">
      <w:start w:val="2"/>
      <w:numFmt w:val="chineseCounting"/>
      <w:suff w:val="nothing"/>
      <w:lvlText w:val="（%1）"/>
      <w:lvlJc w:val="left"/>
      <w:rPr>
        <w:rFonts w:hint="eastAsia"/>
      </w:rPr>
    </w:lvl>
  </w:abstractNum>
  <w:abstractNum w:abstractNumId="2">
    <w:nsid w:val="11A8510B"/>
    <w:multiLevelType w:val="singleLevel"/>
    <w:tmpl w:val="11A8510B"/>
    <w:lvl w:ilvl="0">
      <w:start w:val="2"/>
      <w:numFmt w:val="chineseCounting"/>
      <w:suff w:val="nothing"/>
      <w:lvlText w:val="%1、"/>
      <w:lvlJc w:val="left"/>
      <w:rPr>
        <w:rFonts w:hint="eastAsia"/>
      </w:rPr>
    </w:lvl>
  </w:abstractNum>
  <w:abstractNum w:abstractNumId="3">
    <w:nsid w:val="2A416B77"/>
    <w:multiLevelType w:val="singleLevel"/>
    <w:tmpl w:val="2A416B77"/>
    <w:lvl w:ilvl="0">
      <w:start w:val="1"/>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5E"/>
    <w:rsid w:val="0001200C"/>
    <w:rsid w:val="000B565E"/>
    <w:rsid w:val="002550DF"/>
    <w:rsid w:val="00440861"/>
    <w:rsid w:val="004F133E"/>
    <w:rsid w:val="005232F0"/>
    <w:rsid w:val="006343E4"/>
    <w:rsid w:val="00702E85"/>
    <w:rsid w:val="0073680B"/>
    <w:rsid w:val="00755B4E"/>
    <w:rsid w:val="007C7518"/>
    <w:rsid w:val="008A1BE9"/>
    <w:rsid w:val="008A5C06"/>
    <w:rsid w:val="00BF46A3"/>
    <w:rsid w:val="00C021E6"/>
    <w:rsid w:val="00C40415"/>
    <w:rsid w:val="00C96216"/>
    <w:rsid w:val="00E62002"/>
    <w:rsid w:val="00ED3A9D"/>
    <w:rsid w:val="00F1089F"/>
    <w:rsid w:val="07106507"/>
    <w:rsid w:val="0D2E092C"/>
    <w:rsid w:val="0D821B4C"/>
    <w:rsid w:val="0E2916FA"/>
    <w:rsid w:val="1378459E"/>
    <w:rsid w:val="13BB0942"/>
    <w:rsid w:val="14B93CD2"/>
    <w:rsid w:val="17BA4428"/>
    <w:rsid w:val="184266C5"/>
    <w:rsid w:val="19205A9E"/>
    <w:rsid w:val="1938699E"/>
    <w:rsid w:val="19A46BBE"/>
    <w:rsid w:val="261004E0"/>
    <w:rsid w:val="28716E7F"/>
    <w:rsid w:val="29647E0C"/>
    <w:rsid w:val="2BE84D13"/>
    <w:rsid w:val="2E635214"/>
    <w:rsid w:val="2F125726"/>
    <w:rsid w:val="3106393F"/>
    <w:rsid w:val="31105955"/>
    <w:rsid w:val="326B7DA2"/>
    <w:rsid w:val="353D225D"/>
    <w:rsid w:val="35BE300D"/>
    <w:rsid w:val="362C018D"/>
    <w:rsid w:val="36731C04"/>
    <w:rsid w:val="36817A7E"/>
    <w:rsid w:val="36C640F1"/>
    <w:rsid w:val="37D276F0"/>
    <w:rsid w:val="44D70E76"/>
    <w:rsid w:val="47634BE0"/>
    <w:rsid w:val="4B9F3C50"/>
    <w:rsid w:val="540647F5"/>
    <w:rsid w:val="5C0B6150"/>
    <w:rsid w:val="5D2C72EB"/>
    <w:rsid w:val="61467698"/>
    <w:rsid w:val="61477710"/>
    <w:rsid w:val="62AC727D"/>
    <w:rsid w:val="688B5DED"/>
    <w:rsid w:val="6BDC1B37"/>
    <w:rsid w:val="6E9721F0"/>
    <w:rsid w:val="737E2A44"/>
    <w:rsid w:val="752A7ECD"/>
    <w:rsid w:val="79FC5391"/>
    <w:rsid w:val="7A694648"/>
    <w:rsid w:val="7A8704A4"/>
    <w:rsid w:val="7BCE7072"/>
    <w:rsid w:val="7EE72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widowControl/>
      <w:spacing w:before="100" w:beforeAutospacing="1" w:after="100" w:afterAutospacing="1"/>
      <w:jc w:val="left"/>
    </w:pPr>
    <w:rPr>
      <w:rFonts w:ascii="宋体" w:hAnsi="宋体" w:cs="宋体"/>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widowControl/>
      <w:spacing w:before="100" w:beforeAutospacing="1" w:after="100" w:afterAutospacing="1"/>
      <w:jc w:val="left"/>
    </w:pPr>
    <w:rPr>
      <w:rFonts w:ascii="宋体" w:hAnsi="宋体" w:cs="宋体"/>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9</cp:revision>
  <dcterms:created xsi:type="dcterms:W3CDTF">2022-05-17T09:08:00Z</dcterms:created>
  <dcterms:modified xsi:type="dcterms:W3CDTF">2022-05-19T09:34:00Z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9AFE0D2ABE2F4357944722A8FF96BB8B</vt:lpwstr>
  </property>
</Properties>
</file>