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信丰县政务服务大厅窗口单位综合性涉企收费目录清单</w:t>
      </w:r>
    </w:p>
    <w:bookmarkEnd w:id="0"/>
    <w:tbl>
      <w:tblPr>
        <w:tblStyle w:val="3"/>
        <w:tblpPr w:leftFromText="180" w:rightFromText="180" w:vertAnchor="text" w:horzAnchor="page" w:tblpX="1732" w:tblpY="309"/>
        <w:tblOverlap w:val="never"/>
        <w:tblW w:w="13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95"/>
        <w:gridCol w:w="878"/>
        <w:gridCol w:w="795"/>
        <w:gridCol w:w="720"/>
        <w:gridCol w:w="888"/>
        <w:gridCol w:w="1603"/>
        <w:gridCol w:w="2474"/>
        <w:gridCol w:w="1814"/>
        <w:gridCol w:w="1818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自然资源局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本级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城市基础设施配套费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政府性基金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建设工程规划许可证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8-13元/㎡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政府制定、江西省住房和城乡建设厅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《江西省城市基础设施配套费征收管理办法》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信丰县自然资源局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信丰县不动产登记中心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不动产登记费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行政性收费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不动产登记</w:t>
            </w:r>
          </w:p>
        </w:tc>
        <w:tc>
          <w:tcPr>
            <w:tcW w:w="2474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1.住宅类80/件，非住宅类550/件，每增加一本证书加收证书工本费10元。  2.对下列情形免征不动产登记费:申请办理变更登记、更正登记的;申请办理森林、林木所有权及其占用的林地承包经营权或林地使用权，及相关抵押权、地役权不动产权利登记的;申请办理耕地、草地、水域、滩涂等土地承包经营权或国有农用地使用权，及相关抵押权、地役权不动产权利登记的。  3.对下列情形只收取不动产权属证书工本费:因不动产权属证书丢失、损坏等原因申请补发、换发证书的。                     4.对下列情形减半收取不动产登记费:申请异议登记的;                    5.对申请办理车库、车位、储藏室不动产登记，单独核发不动产权属证书或登记证明的，不动产登记费由原非住宅类不动产登记每件550元，减按住宅类不动产登记每件80元收取。                      6.小微企业（含个体工商）免收登记费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标准制定方式：国家部委下文     部门：国家发展改革委、财政部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《财政部 国家发展改革委关于不动产登记收费有关政策问题的通知》（财税〔2016〕79号）、《国家发展改革委 财政部关于不动产登记收费标准等有关问题的通知》（发改价格规〔2016〕2559号、《财政部 国家发展改革委关于减免部分行政事业性收费有关政策的通知》（财税〔2019〕45号）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信丰中燃城市燃气发展有限公司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信丰中燃城市燃气发展有限公司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企业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收缴燃气费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收缴燃气费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3.95元/</w:t>
            </w:r>
            <w:r>
              <w:rPr>
                <w:rFonts w:hint="eastAsia" w:ascii="微软雅黑" w:hAnsi="微软雅黑" w:eastAsia="微软雅黑" w:cs="微软雅黑"/>
                <w:spacing w:val="-20"/>
                <w:sz w:val="24"/>
                <w:szCs w:val="32"/>
                <w:vertAlign w:val="baseline"/>
                <w:lang w:val="en-US" w:eastAsia="zh-CN"/>
              </w:rPr>
              <w:t>m³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政府制定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赣市发改价管字（2024）313号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江西省信丰润泉供水有限公司</w:t>
            </w:r>
          </w:p>
        </w:tc>
        <w:tc>
          <w:tcPr>
            <w:tcW w:w="87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江西省信丰润泉供水有限公司</w:t>
            </w:r>
          </w:p>
        </w:tc>
        <w:tc>
          <w:tcPr>
            <w:tcW w:w="79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企业</w:t>
            </w: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水费</w:t>
            </w:r>
          </w:p>
        </w:tc>
        <w:tc>
          <w:tcPr>
            <w:tcW w:w="88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政府定价的经营服务性收费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水费查询缴费</w:t>
            </w:r>
          </w:p>
        </w:tc>
        <w:tc>
          <w:tcPr>
            <w:tcW w:w="247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 xml:space="preserve">2.08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元</w:t>
            </w: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吨</w:t>
            </w:r>
          </w:p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政府制定</w:t>
            </w:r>
          </w:p>
        </w:tc>
        <w:tc>
          <w:tcPr>
            <w:tcW w:w="181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信府办发〔2021〕2 号</w:t>
            </w:r>
          </w:p>
        </w:tc>
        <w:tc>
          <w:tcPr>
            <w:tcW w:w="126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只针对工业园企业或者是管网延伸的企业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供电公司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本级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电费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农业生产用电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0.6534元/千瓦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国家能源局、江西省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发改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委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赣发改价管[2020]997号文件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供电公司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本级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电费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已摘帽贫困县农业排灌用电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不满1千伏:0.4534元/千瓦时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1-10千伏:0.4384元/千瓦时35千伏及以上:0.4234元/千瓦时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国家能源局、江西省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发改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委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赣发改价管[2020]997号文件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供电公司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本级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电费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  <w:t>居民生活用电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  <w:t>年用电 0-2160 度0.6</w:t>
            </w:r>
            <w:r>
              <w:rPr>
                <w:rFonts w:hint="eastAsia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元/千瓦时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  <w:t>年用电2161-4200度0.65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元/千瓦时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  <w:t>年用电超过 4200 度0.90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元/千瓦时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国家能源局、江西省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发改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委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赣发改价管[2020]997号文件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供电公司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本级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电费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合表用户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0.62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元/千瓦时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国家能源局、江西省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发改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委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赣发改价管[2020]997号文件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供电公司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本级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电费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工商业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及其他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用</w:t>
            </w:r>
            <w:r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  <w:t>电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国网江西省电力有限公司代理购电工商业用户电价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国家能源局、江西省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发改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委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发改价格[2021]1439号文件、赣发改价管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[2020]997号文件、赣发改价管[2021]827号</w:t>
            </w:r>
            <w:r>
              <w:rPr>
                <w:rFonts w:hint="default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zA5MjBhNDI0M2ZkZTZhNzMxMmY2MWQ1ODQyM2IifQ=="/>
  </w:docVars>
  <w:rsids>
    <w:rsidRoot w:val="652A279B"/>
    <w:rsid w:val="0C297FB0"/>
    <w:rsid w:val="39F02C2F"/>
    <w:rsid w:val="472E597E"/>
    <w:rsid w:val="522D04E0"/>
    <w:rsid w:val="652A279B"/>
    <w:rsid w:val="752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1173</Words>
  <Characters>1333</Characters>
  <Lines>0</Lines>
  <Paragraphs>0</Paragraphs>
  <TotalTime>93</TotalTime>
  <ScaleCrop>false</ScaleCrop>
  <LinksUpToDate>false</LinksUpToDate>
  <CharactersWithSpaces>1425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2025-07-14T03:22:00Z</dcterms:created>
  <dc:creator>东</dc:creator>
  <cp:lastModifiedBy>如此</cp:lastModifiedBy>
  <cp:lastPrinted>2025-08-25T03:48:00Z</cp:lastPrinted>
  <dcterms:modified xsi:type="dcterms:W3CDTF">2025-08-25T07:01:33Z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3A6DE61CF34E47FF9F6BDFF3A8916766_11</vt:lpwstr>
  </property>
  <property fmtid="{D5CDD505-2E9C-101B-9397-08002B2CF9AE}" pid="4" name="KSOTemplateDocerSaveRecord">
    <vt:lpwstr>eyJoZGlkIjoiOTdmOTdhNWM1MTYwZWRlM2Q1OTNhZWY3NDg0NGFhMDIiLCJ1c2VySWQiOiI0MTQ0MzQ3MzQifQ==</vt:lpwstr>
  </property>
</Properties>
</file>