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default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信丰县政务服务大厅工程建设项目城市建设档案验收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窗口一次性告知书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 xml:space="preserve">              </w:t>
      </w:r>
    </w:p>
    <w:tbl>
      <w:tblPr>
        <w:tblStyle w:val="3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351"/>
        <w:gridCol w:w="4354"/>
        <w:gridCol w:w="1339"/>
        <w:gridCol w:w="907"/>
        <w:gridCol w:w="481"/>
        <w:gridCol w:w="832"/>
        <w:gridCol w:w="763"/>
        <w:gridCol w:w="645"/>
        <w:gridCol w:w="907"/>
        <w:gridCol w:w="907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事项名称</w:t>
            </w:r>
          </w:p>
        </w:tc>
        <w:tc>
          <w:tcPr>
            <w:tcW w:w="6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  <w:tab w:val="center" w:pos="2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工程建设项目竣工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档案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联合验收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子项名称</w:t>
            </w:r>
          </w:p>
        </w:tc>
        <w:tc>
          <w:tcPr>
            <w:tcW w:w="3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工程档案验收（房屋建设、道路、市政桥梁、装饰装修、幕墙、钢结构）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受理地点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赣州市信丰县政务服务中心一楼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工程建设综合窗口</w:t>
            </w:r>
            <w:bookmarkStart w:id="0" w:name="_GoBack"/>
            <w:bookmarkEnd w:id="0"/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仿宋" w:hAnsi="仿宋" w:eastAsia="仿宋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咨询电话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13907970816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预约电话：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13907970816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监督电话：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0797-7107360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事项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其他行政权利</w:t>
            </w:r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法定时限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15个工作日              承诺时限：2个工作日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收费标准及依据</w:t>
            </w:r>
          </w:p>
        </w:tc>
        <w:tc>
          <w:tcPr>
            <w:tcW w:w="7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不收费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支持网上支付：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是否网办：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    是否邮寄：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实施依据</w:t>
            </w:r>
          </w:p>
        </w:tc>
        <w:tc>
          <w:tcPr>
            <w:tcW w:w="12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147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exact"/>
                <w:jc w:val="center"/>
              </w:trPr>
              <w:tc>
                <w:tcPr>
                  <w:tcW w:w="124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80" w:lineRule="exact"/>
                    <w:jc w:val="both"/>
                    <w:textAlignment w:val="auto"/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rFonts w:hint="eastAsia" w:ascii="仿宋" w:hAnsi="仿宋" w:eastAsia="仿宋" w:cs="仿宋"/>
                      <w:color w:val="333333"/>
                      <w:sz w:val="24"/>
                      <w:szCs w:val="24"/>
                      <w:shd w:val="clear" w:color="auto" w:fill="FFFFFF"/>
                    </w:rPr>
                    <w:t>《中华人民共和国建筑法》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</w:rPr>
                    <w:t>；2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rFonts w:hint="eastAsia" w:ascii="仿宋" w:hAnsi="仿宋" w:eastAsia="仿宋" w:cs="仿宋"/>
                      <w:color w:val="333333"/>
                      <w:sz w:val="24"/>
                      <w:szCs w:val="24"/>
                      <w:shd w:val="clear" w:color="auto" w:fill="FFFFFF"/>
                    </w:rPr>
                    <w:t>《建设工程质量管理条例》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</w:rPr>
                    <w:t>；3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rFonts w:hint="eastAsia" w:ascii="仿宋" w:hAnsi="仿宋" w:eastAsia="仿宋" w:cs="仿宋"/>
                      <w:color w:val="333333"/>
                      <w:sz w:val="24"/>
                      <w:szCs w:val="24"/>
                      <w:shd w:val="clear" w:color="auto" w:fill="FFFFFF"/>
                    </w:rPr>
                    <w:t>《房屋建筑和市政基础设施工程竣工验收规定》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</w:rPr>
                    <w:t>；4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  <w:lang w:eastAsia="zh-CN"/>
                    </w:rPr>
                    <w:t>赣州市工程建设项目竣工联合验收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</w:rPr>
                    <w:t>办法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  <w:lang w:eastAsia="zh-CN"/>
                    </w:rPr>
                    <w:t>（试行）</w:t>
                  </w:r>
                  <w:r>
                    <w:rPr>
                      <w:rFonts w:hint="eastAsia" w:ascii="仿宋" w:hAnsi="仿宋" w:eastAsia="仿宋" w:cs="仿宋_GB2312"/>
                      <w:sz w:val="24"/>
                      <w:szCs w:val="24"/>
                    </w:rPr>
                    <w:t>》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申报材料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材料出具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职能部门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容缺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建设工程档案验收意见书（包括市政档案资料提交情况）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县住建局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办理流程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申请--受理--审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办理时间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法定工作日：9:00-12:00,14:30-17:30；错时服务：12:00-14：30（法定工作日）；预约服务：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审批事项过程描述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申请人、联系方式：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eastAsia="仿宋_GB2312" w:cs="仿宋_GB2312"/>
          <w:sz w:val="24"/>
          <w:szCs w:val="24"/>
        </w:rPr>
        <w:t>承办人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eastAsia="仿宋_GB2312" w:cs="仿宋_GB2312"/>
          <w:sz w:val="24"/>
          <w:szCs w:val="24"/>
        </w:rPr>
        <w:t xml:space="preserve">联系方式： 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                    时间：     年   月   日</w:t>
      </w:r>
    </w:p>
    <w:sectPr>
      <w:footerReference r:id="rId4" w:type="default"/>
      <w:pgSz w:w="16840" w:h="11907" w:orient="landscape"/>
      <w:pgMar w:top="737" w:right="1134" w:bottom="737" w:left="1134" w:header="709" w:footer="709" w:gutter="0"/>
      <w:cols w:space="720" w:num="1"/>
      <w:docGrid w:type="lines" w:linePitch="5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DVjOThkNWEzMWE1MTg1Zjk0OWJkN2I3YzdiOTYifQ=="/>
  </w:docVars>
  <w:rsids>
    <w:rsidRoot w:val="2D625AD4"/>
    <w:rsid w:val="0EE33E39"/>
    <w:rsid w:val="11924E1F"/>
    <w:rsid w:val="214B7EF2"/>
    <w:rsid w:val="2A5C157B"/>
    <w:rsid w:val="2D625AD4"/>
    <w:rsid w:val="30D1632A"/>
    <w:rsid w:val="3DF3386F"/>
    <w:rsid w:val="3F2C7392"/>
    <w:rsid w:val="4718484C"/>
    <w:rsid w:val="49BE123B"/>
    <w:rsid w:val="49D6490A"/>
    <w:rsid w:val="50C227E1"/>
    <w:rsid w:val="53BF78A4"/>
    <w:rsid w:val="610C2392"/>
    <w:rsid w:val="67FA4F1E"/>
    <w:rsid w:val="6FA256E2"/>
    <w:rsid w:val="746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525</Characters>
  <Lines>0</Lines>
  <Paragraphs>0</Paragraphs>
  <TotalTime>0</TotalTime>
  <ScaleCrop>false</ScaleCrop>
  <LinksUpToDate>false</LinksUpToDate>
  <CharactersWithSpaces>659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2022-02-16T00:49:00Z</dcterms:created>
  <dc:creator>微信的WPS</dc:creator>
  <cp:lastModifiedBy>A-kiss xiaocao</cp:lastModifiedBy>
  <cp:lastPrinted>2022-02-17T07:36:00Z</cp:lastPrinted>
  <dcterms:modified xsi:type="dcterms:W3CDTF">2022-11-04T09:13:12Z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EE3A30D58D7347B8A73879A515B41579</vt:lpwstr>
  </property>
</Properties>
</file>