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135" w:hanging="283" w:hangingChars="135"/>
        <w:jc w:val="center"/>
        <w:rPr>
          <w:rFonts w:hint="eastAsia"/>
        </w:rPr>
      </w:pPr>
      <w:bookmarkStart w:id="0" w:name="_GoBack"/>
      <w:bookmarkEnd w:id="0"/>
      <w:r>
        <w:rPr>
          <w:sz w:val="21"/>
        </w:rPr>
        <w:pict>
          <v:rect id="KGD_65DBE64B$01$43$00021" o:spid="_x0000_s2072" o:spt="1" alt="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" style="position:absolute;left:0pt;margin-left:-89.35pt;margin-top:-94.9pt;height:5pt;width:5pt;visibility:hidden;z-index:251671552;mso-width-relative:page;mso-height-relative:page;" fillcolor="#FFFFFF" filled="t" stroked="t" coordsize="21600,21600">
            <v:path/>
            <v:fill on="t" color2="#FFFFFF" focussize="0,0"/>
            <v:stroke color="#000000" joinstyle="miter"/>
            <v:imagedata o:title=""/>
            <o:lock v:ext="edit" aspectratio="f"/>
          </v:rect>
        </w:pict>
      </w:r>
      <w:r>
        <w:rPr>
          <w:sz w:val="21"/>
        </w:rPr>
        <w:pict>
          <v:rect id="KGD_KG_Seal_15" o:spid="_x0000_s2071" o:spt="1" alt="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" style="position:absolute;left:0pt;margin-left:-89.35pt;margin-top:-94.9pt;height:5pt;width:5pt;visibility:hidden;z-index:251670528;mso-width-relative:page;mso-height-relative:page;" fillcolor="#FFFFFF" filled="t" stroked="t" coordsize="21600,21600">
            <v:path/>
            <v:fill on="t" focussize="0,0"/>
            <v:stroke color="#000000"/>
            <v:imagedata o:title=""/>
            <o:lock v:ext="edit" aspectratio="f"/>
          </v:rect>
        </w:pict>
      </w:r>
      <w:r>
        <w:rPr>
          <w:sz w:val="21"/>
        </w:rPr>
        <w:pict>
          <v:rect id="KGD_KG_Seal_14" o:spid="_x0000_s2070" o:spt="1" alt="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" style="position:absolute;left:0pt;margin-left:-89.35pt;margin-top:-94.9pt;height:5pt;width:5pt;visibility:hidden;z-index:251669504;mso-width-relative:page;mso-height-relative:page;" fillcolor="#FFFFFF" filled="t" stroked="t" coordsize="21600,21600">
            <v:path/>
            <v:fill on="t" focussize="0,0"/>
            <v:stroke color="#000000"/>
            <v:imagedata o:title=""/>
            <o:lock v:ext="edit" aspectratio="f"/>
          </v:rect>
        </w:pict>
      </w:r>
      <w:r>
        <w:rPr>
          <w:sz w:val="21"/>
        </w:rPr>
        <w:pict>
          <v:rect id="KGD_KG_Seal_13" o:spid="_x0000_s2069" o:spt="1" alt="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" style="position:absolute;left:0pt;margin-left:-89.35pt;margin-top:-94.9pt;height:5pt;width:5pt;visibility:hidden;z-index:251668480;mso-width-relative:page;mso-height-relative:page;" fillcolor="#FFFFFF" filled="t" stroked="t" coordsize="21600,21600">
            <v:path/>
            <v:fill on="t" focussize="0,0"/>
            <v:stroke color="#000000"/>
            <v:imagedata o:title=""/>
            <o:lock v:ext="edit" aspectratio="f"/>
          </v:rect>
        </w:pict>
      </w:r>
      <w:r>
        <w:rPr>
          <w:sz w:val="21"/>
        </w:rPr>
        <w:pict>
          <v:rect id="KGD_KG_Seal_12" o:spid="_x0000_s2068" o:spt="1" alt="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" style="position:absolute;left:0pt;margin-left:-89.35pt;margin-top:-94.9pt;height:5pt;width:5pt;visibility:hidden;z-index:251667456;mso-width-relative:page;mso-height-relative:page;" fillcolor="#FFFFFF" filled="t" stroked="t" coordsize="21600,21600">
            <v:path/>
            <v:fill on="t" focussize="0,0"/>
            <v:stroke color="#000000"/>
            <v:imagedata o:title=""/>
            <o:lock v:ext="edit" aspectratio="f"/>
          </v:rect>
        </w:pict>
      </w:r>
      <w:r>
        <w:rPr>
          <w:sz w:val="21"/>
        </w:rPr>
        <w:pict>
          <v:rect id="KGD_KG_Seal_11" o:spid="_x0000_s2067" o:spt="1" alt="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" style="position:absolute;left:0pt;margin-left:-89.35pt;margin-top:-94.9pt;height:5pt;width:5pt;visibility:hidden;z-index:251666432;mso-width-relative:page;mso-height-relative:page;" fillcolor="#FFFFFF" filled="t" stroked="t" coordsize="21600,21600">
            <v:path/>
            <v:fill on="t" focussize="0,0"/>
            <v:stroke color="#000000"/>
            <v:imagedata o:title=""/>
            <o:lock v:ext="edit" aspectratio="f"/>
          </v:rect>
        </w:pict>
      </w:r>
      <w:r>
        <w:pict>
          <v:shape id="_x0000_i1025" o:spt="136" type="#_x0000_t136" style="height:98.25pt;width:470.6pt;" fillcolor="#FF0000" filled="t" stroked="t" coordsize="21600,21600" adj="10800">
            <v:path/>
            <v:fill on="t" color2="#FFFFFF" focussize="0,0"/>
            <v:stroke color="#FF0000"/>
            <v:imagedata o:title=""/>
            <o:lock v:ext="edit" aspectratio="f"/>
            <v:textpath on="t" fitshape="t" fitpath="t" trim="t" xscale="f" string="信丰县住房和城乡建设局" style="font-family:宋体;font-size:48pt;v-rotate-letters:f;v-same-letter-heights:f;v-text-align:center;"/>
            <w10:wrap type="none"/>
            <w10:anchorlock/>
          </v:shape>
        </w:pict>
      </w:r>
      <w:r>
        <w:rPr>
          <w:sz w:val="21"/>
        </w:rPr>
        <w:pict>
          <v:rect id="KGD_Gobal1" o:spid="_x0000_s2050" o:spt="1" alt="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" style="position:absolute;left:0pt;margin-left:-86.55pt;margin-top:-94.9pt;height:5pt;width:5pt;visibility:hidden;z-index:251660288;mso-width-relative:page;mso-height-relative:page;" fillcolor="#FFFFFF" filled="t" stroked="t" coordsize="21600,21600">
            <v:path/>
            <v:fill on="t" color2="#FFFFFF" focussize="0,0"/>
            <v:stroke color="#000000" joinstyle="miter"/>
            <v:imagedata o:title=""/>
            <o:lock v:ext="edit" aspectratio="f"/>
            <v:textbox>
              <w:txbxContent>
                <w:p/>
              </w:txbxContent>
            </v:textbox>
          </v:rect>
        </w:pict>
      </w:r>
    </w:p>
    <w:p>
      <w:pPr>
        <w:spacing w:line="200" w:lineRule="atLeast"/>
        <w:jc w:val="center"/>
        <w:rPr>
          <w:rFonts w:hint="eastAsia" w:ascii="仿宋" w:hAnsi="仿宋" w:eastAsia="仿宋" w:cs="宋体"/>
          <w:bCs/>
          <w:sz w:val="22"/>
          <w:szCs w:val="32"/>
        </w:rPr>
      </w:pPr>
    </w:p>
    <w:p>
      <w:pPr>
        <w:jc w:val="center"/>
        <w:rPr>
          <w:rFonts w:hint="eastAsia" w:ascii="仿宋" w:hAnsi="仿宋" w:eastAsia="仿宋" w:cs="Times New Roman"/>
          <w:sz w:val="32"/>
          <w:szCs w:val="32"/>
          <w:lang w:eastAsia="zh-CN"/>
        </w:rPr>
      </w:pPr>
      <w:r>
        <w:rPr>
          <w:rFonts w:hint="eastAsia"/>
        </w:rPr>
        <w:t xml:space="preserve">  </w:t>
      </w:r>
      <w:r>
        <w:rPr>
          <w:rFonts w:hint="eastAsia" w:ascii="仿宋" w:hAnsi="仿宋" w:eastAsia="仿宋"/>
          <w:sz w:val="32"/>
          <w:szCs w:val="32"/>
        </w:rPr>
        <w:t>信住建</w:t>
      </w:r>
      <w:r>
        <w:rPr>
          <w:rFonts w:hint="eastAsia" w:ascii="仿宋" w:hAnsi="仿宋" w:eastAsia="仿宋"/>
          <w:sz w:val="32"/>
          <w:szCs w:val="32"/>
          <w:lang w:eastAsia="zh-CN"/>
        </w:rPr>
        <w:t>字</w:t>
      </w:r>
      <w:r>
        <w:rPr>
          <w:rFonts w:hint="eastAsia" w:ascii="仿宋" w:hAnsi="仿宋" w:eastAsia="仿宋"/>
          <w:sz w:val="32"/>
          <w:szCs w:val="32"/>
        </w:rPr>
        <w:t>〔20</w:t>
      </w:r>
      <w:r>
        <w:rPr>
          <w:rFonts w:hint="eastAsia" w:ascii="仿宋" w:hAnsi="仿宋" w:eastAsia="仿宋"/>
          <w:sz w:val="32"/>
          <w:szCs w:val="32"/>
          <w:lang w:val="en-US" w:eastAsia="zh-CN"/>
        </w:rPr>
        <w:t>24</w:t>
      </w:r>
      <w:r>
        <w:rPr>
          <w:rFonts w:hint="eastAsia" w:ascii="仿宋" w:hAnsi="仿宋" w:eastAsia="仿宋"/>
          <w:sz w:val="32"/>
          <w:szCs w:val="32"/>
        </w:rPr>
        <w:t>〕</w:t>
      </w:r>
      <w:r>
        <w:rPr>
          <w:rFonts w:hint="eastAsia" w:ascii="仿宋" w:hAnsi="仿宋" w:eastAsia="仿宋"/>
          <w:sz w:val="32"/>
          <w:szCs w:val="32"/>
          <w:lang w:val="en-US" w:eastAsia="zh-CN"/>
        </w:rPr>
        <w:t>12</w:t>
      </w:r>
      <w:r>
        <w:rPr>
          <w:rFonts w:hint="eastAsia" w:ascii="仿宋" w:hAnsi="仿宋" w:eastAsia="仿宋"/>
          <w:sz w:val="32"/>
          <w:szCs w:val="32"/>
        </w:rPr>
        <w:t xml:space="preserve">号             </w:t>
      </w:r>
    </w:p>
    <w:p>
      <w:pPr>
        <w:spacing w:line="400" w:lineRule="exact"/>
        <w:jc w:val="center"/>
        <w:rPr>
          <w:rFonts w:hint="eastAsia" w:ascii="宋体" w:hAnsi="宋体" w:eastAsia="宋体" w:cs="宋体"/>
          <w:sz w:val="36"/>
          <w:szCs w:val="36"/>
          <w:lang w:val="en-US" w:eastAsia="zh-CN"/>
        </w:rPr>
      </w:pPr>
      <w:r>
        <w:rPr>
          <w:sz w:val="32"/>
        </w:rPr>
        <w:pict>
          <v:line id="直线 201" o:spid="_x0000_s2051" o:spt="20" style="position:absolute;left:0pt;margin-left:-9pt;margin-top:0pt;height:0pt;width:459pt;z-index:251661312;mso-width-relative:page;mso-height-relative:page;" filled="f" stroked="t" coordsize="21600,21600">
            <v:path arrowok="t"/>
            <v:fill on="f" focussize="0,0"/>
            <v:stroke weight="2pt" color="#FF0000"/>
            <v:imagedata o:title=""/>
            <o:lock v:ext="edit"/>
          </v:line>
        </w:pic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b/>
          <w:sz w:val="44"/>
          <w:szCs w:val="44"/>
        </w:rPr>
      </w:pPr>
      <w:r>
        <w:rPr>
          <w:rFonts w:hint="eastAsia" w:ascii="宋体" w:hAnsi="宋体" w:eastAsia="宋体"/>
          <w:b w:val="0"/>
          <w:bCs/>
          <w:sz w:val="44"/>
          <w:szCs w:val="44"/>
        </w:rPr>
        <w:t>关于印发《信丰县住建领域安全生产风险隐患大排查大整治百日行动实施方案》的通知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sz w:val="44"/>
          <w:szCs w:val="44"/>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内设各股室、下属各单位，各相关单位：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现将《信丰县住建领域安全生产风险隐患大排查大整治百日行动实施方案》印发给你们，请认真抓好贯彻落实。</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sz w:val="32"/>
          <w:szCs w:val="32"/>
        </w:rPr>
      </w:pPr>
      <w:r>
        <w:rPr>
          <w:sz w:val="32"/>
        </w:rPr>
        <w:drawing>
          <wp:anchor distT="0" distB="0" distL="114300" distR="114300" simplePos="0" relativeHeight="251659264" behindDoc="1" locked="1" layoutInCell="1" hidden="1" allowOverlap="1">
            <wp:simplePos x="0" y="0"/>
            <wp:positionH relativeFrom="column">
              <wp:posOffset>3319145</wp:posOffset>
            </wp:positionH>
            <wp:positionV relativeFrom="paragraph">
              <wp:posOffset>-554355</wp:posOffset>
            </wp:positionV>
            <wp:extent cx="1515745" cy="1515745"/>
            <wp:effectExtent l="0" t="0" r="8255" b="8255"/>
            <wp:wrapNone/>
            <wp:docPr id="2" name="KG_65DBE64B$01$43$0002$N$000100" descr="Sea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5DBE64B$01$43$0002$N$000100" descr="Seal" hidden="1"/>
                    <pic:cNvPicPr>
                      <a:picLocks noChangeAspect="1"/>
                    </pic:cNvPicPr>
                  </pic:nvPicPr>
                  <pic:blipFill>
                    <a:blip r:embed="rId5"/>
                    <a:stretch>
                      <a:fillRect/>
                    </a:stretch>
                  </pic:blipFill>
                  <pic:spPr>
                    <a:xfrm>
                      <a:off x="0" y="0"/>
                      <a:ext cx="1515745" cy="1515745"/>
                    </a:xfrm>
                    <a:prstGeom prst="rect">
                      <a:avLst/>
                    </a:prstGeom>
                  </pic:spPr>
                </pic:pic>
              </a:graphicData>
            </a:graphic>
          </wp:anchor>
        </w:drawing>
      </w:r>
      <w:r>
        <w:rPr>
          <w:sz w:val="32"/>
        </w:rPr>
        <w:pict>
          <v:rect id="KG_Shd_1" o:spid="_x0000_s2056" o:spt="1" style="position:absolute;left:0pt;margin-left:-297.65pt;margin-top:-420.95pt;height:1683.8pt;width:1190.6pt;z-index:251672576;mso-width-relative:page;mso-height-relative:page;" fillcolor="#FFFFFF" filled="t" stroked="t" coordsize="21600,21600">
            <v:path/>
            <v:fill on="t" color2="#FFFFFF" opacity="0f" focussize="0,0"/>
            <v:stroke color="#FFFFFF" opacity="0f" joinstyle="miter"/>
            <v:imagedata o:title=""/>
            <o:lock v:ext="edit" aspectratio="f"/>
          </v:rect>
        </w:pic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sz w:val="32"/>
          <w:szCs w:val="32"/>
        </w:rPr>
      </w:pPr>
      <w:r>
        <w:rPr>
          <w:rFonts w:hint="eastAsia" w:ascii="仿宋" w:hAnsi="仿宋" w:eastAsia="仿宋"/>
          <w:sz w:val="32"/>
          <w:szCs w:val="32"/>
        </w:rPr>
        <w:t>2024年2月2</w:t>
      </w:r>
      <w:r>
        <w:rPr>
          <w:rFonts w:hint="eastAsia" w:ascii="仿宋" w:hAnsi="仿宋" w:eastAsia="仿宋"/>
          <w:sz w:val="32"/>
          <w:szCs w:val="32"/>
          <w:lang w:val="en-US" w:eastAsia="zh-CN"/>
        </w:rPr>
        <w:t>6</w:t>
      </w:r>
      <w:r>
        <w:rPr>
          <w:rFonts w:hint="eastAsia" w:ascii="仿宋" w:hAnsi="仿宋" w:eastAsia="仿宋"/>
          <w:sz w:val="32"/>
          <w:szCs w:val="32"/>
        </w:rPr>
        <w:t xml:space="preserve">日       </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（此件主动公开）</w:t>
      </w:r>
    </w:p>
    <w:p>
      <w:pPr>
        <w:pStyle w:val="2"/>
        <w:ind w:left="0" w:leftChars="0" w:firstLine="0" w:firstLineChars="0"/>
        <w:rPr>
          <w:rFonts w:hint="default"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baseline"/>
        <w:rPr>
          <w:rFonts w:hint="default" w:ascii="仿宋" w:hAnsi="仿宋" w:eastAsia="仿宋" w:cs="仿宋"/>
          <w:sz w:val="28"/>
          <w:szCs w:val="28"/>
          <w:lang w:val="en-US" w:eastAsia="zh-CN"/>
        </w:rPr>
      </w:pPr>
      <w:r>
        <w:rPr>
          <w:rFonts w:hint="eastAsia" w:ascii="黑体" w:hAnsi="黑体" w:eastAsia="黑体" w:cs="黑体"/>
          <w:sz w:val="28"/>
          <w:szCs w:val="28"/>
        </w:rPr>
        <w:pict>
          <v:line id="直接连接符 4" o:spid="_x0000_s2053" o:spt="20" style="position:absolute;left:0pt;margin-left:0pt;margin-top:0pt;height:0pt;width:440.2pt;z-index:251663360;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uZZTNEAAAACAQAADwAAAAAAAAABACAAAAAiAAAAZHJzL2Rvd25yZXYueG1sUEsBAhQA&#10;FAAAAAgAh07iQFsn8Iv5AQAA8gMAAA4AAAAAAAAAAQAgAAAAIAEAAGRycy9lMm9Eb2MueG1sUEsF&#10;BgAAAAAGAAYAWQEAAIsFAAAAAA==&#10;">
            <v:path arrowok="t"/>
            <v:fill on="f" focussize="0,0"/>
            <v:stroke joinstyle="round"/>
            <v:imagedata o:title=""/>
            <o:lock v:ext="edit" aspectratio="f"/>
          </v:line>
        </w:pict>
      </w:r>
      <w:r>
        <w:rPr>
          <w:rFonts w:hint="eastAsia" w:ascii="黑体" w:hAnsi="黑体" w:eastAsia="黑体" w:cs="黑体"/>
          <w:sz w:val="28"/>
          <w:szCs w:val="28"/>
          <w:lang w:eastAsia="zh-CN"/>
        </w:rPr>
        <w:t>抄送：</w:t>
      </w:r>
      <w:r>
        <w:rPr>
          <w:rFonts w:hint="eastAsia" w:ascii="仿宋" w:hAnsi="仿宋" w:eastAsia="仿宋"/>
          <w:sz w:val="28"/>
          <w:szCs w:val="28"/>
          <w:lang w:eastAsia="zh-CN"/>
        </w:rPr>
        <w:t>市住建局安委办、县安委办</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kern w:val="2"/>
          <w:sz w:val="28"/>
          <w:szCs w:val="28"/>
          <w:lang w:val="en-US" w:eastAsia="zh-CN" w:bidi="ar-SA"/>
        </w:rPr>
        <w:pict>
          <v:line id="直接连接符 5" o:spid="_x0000_s2054" o:spt="20" style="position:absolute;left:0pt;margin-left:0pt;margin-top:0pt;height:0pt;width:440.2pt;z-index:251662336;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5llM0QAAAAIBAAAPAAAAAAAAAAEAIAAAACIAAABkcnMvZG93bnJldi54bWxQSwECFAAUAAAA&#10;CACHTuJAGppCmPUBAADkAwAADgAAAAAAAAABACAAAAAgAQAAZHJzL2Uyb0RvYy54bWxQSwUGAAAA&#10;AAYABgBZAQAAhwUAAAAA&#10;">
            <v:path arrowok="t"/>
            <v:fill on="f" focussize="0,0"/>
            <v:stroke joinstyle="round"/>
            <v:imagedata o:title=""/>
            <o:lock v:ext="edit" aspectratio="f"/>
          </v:line>
        </w:pict>
      </w:r>
    </w:p>
    <w:p>
      <w:pPr>
        <w:keepNext w:val="0"/>
        <w:keepLines w:val="0"/>
        <w:pageBreakBefore w:val="0"/>
        <w:widowControl/>
        <w:kinsoku/>
        <w:wordWrap/>
        <w:overflowPunct/>
        <w:topLinePunct w:val="0"/>
        <w:autoSpaceDE/>
        <w:autoSpaceDN/>
        <w:bidi w:val="0"/>
        <w:adjustRightInd/>
        <w:snapToGrid/>
        <w:spacing w:line="600" w:lineRule="exact"/>
        <w:textAlignment w:val="baseline"/>
        <w:rPr>
          <w:rFonts w:hint="eastAsia" w:ascii="宋体" w:hAnsi="宋体" w:eastAsia="宋体"/>
          <w:b w:val="0"/>
          <w:bCs/>
          <w:sz w:val="44"/>
          <w:szCs w:val="44"/>
        </w:rPr>
      </w:pPr>
      <w:r>
        <w:rPr>
          <w:rFonts w:hint="eastAsia" w:ascii="仿宋" w:hAnsi="仿宋" w:eastAsia="仿宋"/>
          <w:sz w:val="28"/>
          <w:szCs w:val="28"/>
        </w:rPr>
        <w:pict>
          <v:line id="直接连接符 6" o:spid="_x0000_s2063" o:spt="20" style="position:absolute;left:0pt;margin-left:0pt;margin-top:33pt;height:0pt;width:440.2pt;z-index:251666432;mso-width-relative:page;mso-height-relative:page;" filled="f" stroked="t" coordsize="21600,21600" o:gfxdata="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nDEhNQAAAAGAQAADwAAAAAAAAABACAAAAAiAAAAZHJzL2Rvd25yZXYueG1sUEsB&#10;AhQAFAAAAAgAh07iQERIpxX5AQAA8gMAAA4AAAAAAAAAAQAgAAAAIwEAAGRycy9lMm9Eb2MueG1s&#10;UEsFBgAAAAAGAAYAWQEAAI4FAAAAAA==&#10;">
            <v:path arrowok="t"/>
            <v:fill on="f" focussize="0,0"/>
            <v:stroke joinstyle="round"/>
            <v:imagedata o:title=""/>
            <o:lock v:ext="edit" aspectratio="f"/>
          </v:line>
        </w:pict>
      </w:r>
      <w:r>
        <w:rPr>
          <w:rFonts w:hint="eastAsia" w:ascii="仿宋" w:hAnsi="仿宋" w:eastAsia="仿宋"/>
          <w:sz w:val="28"/>
          <w:szCs w:val="28"/>
        </w:rPr>
        <w:pict>
          <v:line id="_x0000_s2064" o:spid="_x0000_s2064" o:spt="20" style="position:absolute;left:0pt;margin-left:0pt;margin-top:0pt;height:0pt;width:440.2pt;z-index:251665408;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uZZTNEAAAACAQAADwAAAAAAAAABACAAAAAiAAAAZHJzL2Rvd25yZXYueG1sUEsBAhQA&#10;FAAAAAgAh07iQFsn8Iv5AQAA8gMAAA4AAAAAAAAAAQAgAAAAIAEAAGRycy9lMm9Eb2MueG1sUEsF&#10;BgAAAAAGAAYAWQEAAIsFAAAAAA==&#10;">
            <v:path arrowok="t"/>
            <v:fill on="f" focussize="0,0"/>
            <v:stroke joinstyle="round"/>
            <v:imagedata o:title=""/>
            <o:lock v:ext="edit" aspectratio="f"/>
          </v:line>
        </w:pict>
      </w:r>
      <w:r>
        <w:rPr>
          <w:rFonts w:hint="eastAsia" w:ascii="仿宋" w:hAnsi="仿宋" w:eastAsia="仿宋"/>
          <w:sz w:val="28"/>
          <w:szCs w:val="28"/>
        </w:rPr>
        <w:t xml:space="preserve">信丰县住房和城乡建设局办公室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20</w:t>
      </w:r>
      <w:r>
        <w:rPr>
          <w:rFonts w:hint="eastAsia" w:ascii="仿宋" w:hAnsi="仿宋" w:eastAsia="仿宋"/>
          <w:sz w:val="28"/>
          <w:szCs w:val="28"/>
          <w:lang w:val="en-US" w:eastAsia="zh-CN"/>
        </w:rPr>
        <w:t>24</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日印发</w:t>
      </w:r>
      <w:r>
        <w:rPr>
          <w:rFonts w:hint="eastAsia" w:ascii="仿宋" w:hAnsi="仿宋" w:eastAsia="仿宋"/>
          <w:kern w:val="2"/>
          <w:sz w:val="28"/>
          <w:szCs w:val="28"/>
          <w:lang w:val="en-US" w:eastAsia="zh-CN" w:bidi="ar-SA"/>
        </w:rPr>
        <w:pict>
          <v:line id="_x0000_s2065" o:spid="_x0000_s2065" o:spt="20" style="position:absolute;left:0pt;margin-left:0pt;margin-top:0pt;height:0pt;width:440.2pt;z-index:251664384;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5llM0QAAAAIBAAAPAAAAAAAAAAEAIAAAACIAAABkcnMvZG93bnJldi54bWxQSwECFAAUAAAA&#10;CACHTuJAGppCmPUBAADkAwAADgAAAAAAAAABACAAAAAgAQAAZHJzL2Uyb0RvYy54bWxQSwUGAAAA&#10;AAYABgBZAQAAhwUAAAAA&#10;">
            <v:path arrowok="t"/>
            <v:fill on="f" focussize="0,0"/>
            <v:stroke joinstyle="round"/>
            <v:imagedata o:title=""/>
            <o:lock v:ext="edit" aspectratio="f"/>
          </v:line>
        </w:pic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b w:val="0"/>
          <w:bCs/>
          <w:sz w:val="44"/>
          <w:szCs w:val="44"/>
        </w:rPr>
      </w:pPr>
      <w:r>
        <w:rPr>
          <w:rFonts w:hint="eastAsia" w:ascii="宋体" w:hAnsi="宋体" w:eastAsia="宋体"/>
          <w:b w:val="0"/>
          <w:bCs/>
          <w:sz w:val="44"/>
          <w:szCs w:val="44"/>
        </w:rPr>
        <w:t>信丰县住建领域安全生产风险隐患大排查</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b/>
          <w:sz w:val="44"/>
          <w:szCs w:val="44"/>
        </w:rPr>
      </w:pPr>
      <w:r>
        <w:rPr>
          <w:rFonts w:hint="eastAsia" w:ascii="宋体" w:hAnsi="宋体" w:eastAsia="宋体"/>
          <w:b w:val="0"/>
          <w:bCs/>
          <w:sz w:val="44"/>
          <w:szCs w:val="44"/>
        </w:rPr>
        <w:t>大整治百日行动实施方案</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b/>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认真贯彻落实习近平总书记关于安全生产重要论述和指示批示精神，按照党中央、国务院决策部署和省、市、县安全生产有关工作要求，根据《江西省安全生产委员会关于认真贯彻落实习近平总书记重要指示精神切实做好当前安全生产工作的通知》《赣州市安全生产风险隐患大排查大整治百日行动工作方案》要求，深刻吸取新余市渝水区“1·24”特别重大火灾事故教训，切实做好春节后和全国“两会”期间安全生产工作，坚决有效防范遏制事故发生，经研究，决定自即日起，在全县住建领域开展为期100天的安全生产风险隐患大排查大整治行动，特制定本方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一、目标要求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贯彻落实习近平总书记关于安全生产重要论述和指示批示精神，按照县委、县政府安全生产有关工作要求，坚决安全第一、预防为主、综合治理，坚持问题导向、目标导向、结果导向，通过开展全县住建领域安全风险隐患排查整治百日行动，全面排查治理隐患，管控安全风险，堵塞监管漏洞，着力从根本上消除事故隐患、从根本上解决问题，全面提升本质安全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二、整治内容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全面聚焦建筑施工、城镇燃气、自建房、县直管公房及保障房、建设工程消防审验等行业领域，深入开展安全生产风险隐患大排查大整治百日行动，切实消除各类风险隐患，全力保障生产安全。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（一）建筑施工方面。</w:t>
      </w:r>
      <w:r>
        <w:rPr>
          <w:rFonts w:hint="eastAsia" w:ascii="仿宋" w:hAnsi="仿宋" w:eastAsia="仿宋" w:cs="仿宋"/>
          <w:sz w:val="32"/>
          <w:szCs w:val="32"/>
        </w:rPr>
        <w:t>重点检查高陡边坡、建筑起重机械、基坑工程、模板工程及支撑体系等危大工程，是否精准辨识并严格落实方案编制、审核、论证、实施、验收工作要求；是否针对高处坠落、坍塌、物体打击“三类事故”采取针对性预防措施；施工临时用电是否按TN-S接零保护、三级配电、两级漏电保护进行设计；动火作业、电气焊是否严格落实动火作业审批、消防设施配备、场地清理要求；有限空间是否执行“先通风、再检测、后作业：原则、落实作业人员看护要求；问题隐患整改是否按“五落实”要求进行整改；安全日志填写是否符合要求；安全技术交底、安全教育培训是否落实到位；扬尘治理是否落实“六个百分百”要求；关键岗位人员、特种作业人员是否到岗履职、持证上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（二）城镇燃气方面。</w:t>
      </w:r>
      <w:r>
        <w:rPr>
          <w:rFonts w:hint="eastAsia" w:ascii="仿宋" w:hAnsi="仿宋" w:eastAsia="仿宋" w:cs="仿宋"/>
          <w:sz w:val="32"/>
          <w:szCs w:val="32"/>
        </w:rPr>
        <w:t>重点检查燃气企业是否安装监测报警装置；燃气企业主要负责人和安全生产管理人员是否经专业培训并考核合格；是否建立与岗位相匹配的全员安全生产责任制或者制定实施生产安全事故隐患排查治理制度；燃气餐饮场所是否使用不合格灶具、橡胶连接软管等部件，是否在同一场所同时使用或储存燃气和“环保油”等其他燃料；是否规范安装、使用智慧燃气报警装置；用气瓶和备用气瓶是否分开放置；餐饮等场所是否违规使用50kg液化石油气气瓶。</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（三）自建房方面。</w:t>
      </w:r>
      <w:r>
        <w:rPr>
          <w:rFonts w:hint="eastAsia" w:ascii="仿宋" w:hAnsi="仿宋" w:eastAsia="仿宋" w:cs="仿宋"/>
          <w:sz w:val="32"/>
          <w:szCs w:val="32"/>
        </w:rPr>
        <w:t>重点检查存在安全隐患的自建房是否严格落实“人不进危房、危房不进人”和“经营不带险、带险不经营”的安全管控底线要求；经营性自建房特别是“九小”场所是否存在消防安全隐患，广告牌是否遮挡窗户或逃生通道；存在安全隐患的经营性自建房（尤其是C、D级自建房）是否采取维修加固或者拆除等工程措施进行整治并彻底消除安全隐患，未采取工程措施前是否采用硬质围档实行“硬隔离”；是否存在擅自改扩建、更改承重结构的自建房用于生产经营活动；利用自建房从事生产经营活动的，产权人或者经营管理者在办理相关经营许可、开展经营活动前，是否依法取得房屋安全鉴定合格证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（四）县直管公房及保障房方面。</w:t>
      </w:r>
      <w:r>
        <w:rPr>
          <w:rFonts w:hint="eastAsia" w:ascii="仿宋" w:hAnsi="仿宋" w:eastAsia="仿宋" w:cs="仿宋"/>
          <w:sz w:val="32"/>
          <w:szCs w:val="32"/>
        </w:rPr>
        <w:t>重点检查房屋主体结构是否变形、下沉；消防设施设备是否有效；消防通道、安全出口、疏散通道是否被堵塞、占用、封闭；电动车是否在规定的集中停放充电区域充电、停放；非住宅商铺是否存在违规住人、是否使用易燃可燃材料装修、燃气使用是否符合规范；外立面瓷砖、粉刷层是否牢固、是否存在高空抛物现象；公共部位堡坎、边坡、挡土墙是否完好；重点岗位人员是否持证24小时上岗作业等情况。</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（五）建筑工程消防审验方面。</w:t>
      </w:r>
      <w:r>
        <w:rPr>
          <w:rFonts w:hint="eastAsia" w:ascii="仿宋" w:hAnsi="仿宋" w:eastAsia="仿宋" w:cs="仿宋"/>
          <w:sz w:val="32"/>
          <w:szCs w:val="32"/>
        </w:rPr>
        <w:t>重点检查建设工程消防审验办理情况，是否存在未经消防设计审查擅自施工、未经消防验收（备案抽查）擅自投入使用；2019年5月1日以后开工建设工程项目是否办理建设工程消防审验手续；对未经消防设计审查擅自施工、未经消防验收（备案抽查）擅自投入使用的建设工程是否依法责令改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三、实施步骤</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从即日起至5月10日，具体分三个阶段进行：</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（一）动员部署和自查自纠阶段（即日起—3月6日）。</w:t>
      </w:r>
      <w:r>
        <w:rPr>
          <w:rFonts w:hint="eastAsia" w:ascii="仿宋" w:hAnsi="仿宋" w:eastAsia="仿宋" w:cs="仿宋"/>
          <w:sz w:val="32"/>
          <w:szCs w:val="32"/>
        </w:rPr>
        <w:t>各行业监管股室要结合本行业领域工作实际，深入开展风险隐患排查整治，全面摸清风险隐患底数，建立风险隐患整改台账，明确整改责任人和整改时限，并于3月1日前报送核查进展情况（附件1）。要督促在建项目、燃气企业（厂站）等生产经营单位按照百日行动实施方案要求，全面开展风险隐患自查自纠，确保风险隐患闭环管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（二）全面核查阶段（3月7日—4月7日）。</w:t>
      </w:r>
      <w:r>
        <w:rPr>
          <w:rFonts w:hint="eastAsia" w:ascii="仿宋" w:hAnsi="仿宋" w:eastAsia="仿宋" w:cs="仿宋"/>
          <w:sz w:val="32"/>
          <w:szCs w:val="32"/>
        </w:rPr>
        <w:t>各行业监管股室要将摸底汇总的风险隐患反馈至建筑施工、城镇燃气、自建房、建设工程消防审验等各生产经营建设单位，指导企业、项目、场所加大安全生产人力、物力、财力投入，开展全覆盖自查，确保所涉风险隐患全面整改到位。同时，自3月15日起，各行业监管股室要按照风险隐患全覆盖要求进行全面核查，并于4月11日前报送核查进展情况（附件2）。核查期间发现生产经营单位对反馈风险隐患屡查屡有、虚假整改、久拖不决的或者在核查中仍然发现重大事故隐患的，要坚决予以立案查处，从严从重执法处罚。全面核查期间，要针对行业领域安全生产实际，抓住建筑施工、城镇燃气、自建房等重点，至少要上报3起以上风险隐患整改走过场、重大事故隐患自查自改不到位的执法典型案例（附件3），并在媒体公开曝光，形成强大执法威慑力，切实督促企业、项目、场所抓好问题隐患整改。</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（三）巩固提升阶段（4月8日—5月10日）。</w:t>
      </w:r>
      <w:r>
        <w:rPr>
          <w:rFonts w:hint="eastAsia" w:ascii="仿宋" w:hAnsi="仿宋" w:eastAsia="仿宋" w:cs="仿宋"/>
          <w:sz w:val="32"/>
          <w:szCs w:val="32"/>
        </w:rPr>
        <w:t>各有关行业监管股室要对安全生产风险吕排查大整治百日行动进行认真总结，建立和完善安全生产长效机制，巩固大排查大整治百日行动工作成效，确保安全生产风险隐患动态清零。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（一）提高站位，强化责任落实。</w:t>
      </w:r>
      <w:r>
        <w:rPr>
          <w:rFonts w:hint="eastAsia" w:ascii="仿宋" w:hAnsi="仿宋" w:eastAsia="仿宋" w:cs="仿宋"/>
          <w:sz w:val="32"/>
          <w:szCs w:val="32"/>
        </w:rPr>
        <w:t>各有关行业监管股室要高度重视安全生产风险隐患大排查大整治百日行动工作，严格落实“三管三必须”要求，压实行业监管责任，细化整改落实措施，深入一线开展风险隐患大排查大整治，确保安全生产风险隐患大排查大整治百日行动取得实效。</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（二）加强督导，落实闭环管理。</w:t>
      </w:r>
      <w:r>
        <w:rPr>
          <w:rFonts w:hint="eastAsia" w:ascii="仿宋" w:hAnsi="仿宋" w:eastAsia="仿宋" w:cs="仿宋"/>
          <w:sz w:val="32"/>
          <w:szCs w:val="32"/>
        </w:rPr>
        <w:t>各有关行业监管股室要组织专业技术力量深入现场严督细查，对发现问题隐患要建立台账，明确整改责任人和整改时限。要督促企业、项目、场所严格落实安全生产主体责任，按照安全生产隐患整改“五到位”要求，全面落实整改，确保问题隐患整改到位；对拒不整改问题隐患的企业、项目、场所，该罚款的一律罚款，该停业的一律停业整顿，该关停的一律关停。</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（三）积极宣传，营造良好氛围。</w:t>
      </w:r>
      <w:r>
        <w:rPr>
          <w:rFonts w:hint="eastAsia" w:ascii="仿宋" w:hAnsi="仿宋" w:eastAsia="仿宋" w:cs="仿宋"/>
          <w:sz w:val="32"/>
          <w:szCs w:val="32"/>
        </w:rPr>
        <w:t>各有关行业监管股室要充分发挥新闻媒体的宣传优势，梳理总结一批安全生产示范企业、项目，进行宣传表彰，及时曝光一批问题隐患突出企业、项目、场所，强化震慑警示教育。要根据行业领域安全生产工作实际，采取群众喜闻乐见的方式，组织开展安全宣传进企业、进项目、进场所、进社区等活动，普及安全用火用电用气、火灾自救逃生等知识，全面提升公众安全意识和自救互救能力。要主动公开安全生产举报电话，引导企业职工、人民群众积极举报各类安全生产重大事故隐患和违法违规行为，努力营造全社会关心支持安全生产的浓厚氛围。</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（四）严肃追责，确保工作成效。</w:t>
      </w:r>
      <w:r>
        <w:rPr>
          <w:rFonts w:hint="eastAsia" w:ascii="仿宋" w:hAnsi="仿宋" w:eastAsia="仿宋" w:cs="仿宋"/>
          <w:sz w:val="32"/>
          <w:szCs w:val="32"/>
        </w:rPr>
        <w:t>各有关行业监管股室要加强全县住建领域安全生产风险隐患大排查大整治百日行动工作情况的跟踪督导，适时开展“回头看”，综合运用明查暗访、媒体曝光、警示约谈、通报批评等措施，对行业监管责任不落实、整治工作不负责、不作为、措施不得力，对企业、项目、场所问题隐患整改不及时或不落实整改而酿成事故的，要依法依规报请相关责任部门，追究有关单位和人员责任。</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请各有关行业监管股室于4月15日将工作情况报送至局安委办（城乡建设技术保障中心），联系电话：0797-3313907，邮箱：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"mailto:xfjsbzzx@163.com" </w:instrText>
      </w:r>
      <w:r>
        <w:rPr>
          <w:rFonts w:hint="eastAsia" w:ascii="仿宋" w:hAnsi="仿宋" w:eastAsia="仿宋" w:cs="仿宋"/>
          <w:sz w:val="32"/>
          <w:szCs w:val="32"/>
        </w:rPr>
        <w:fldChar w:fldCharType="separate"/>
      </w:r>
      <w:r>
        <w:rPr>
          <w:rStyle w:val="9"/>
          <w:rFonts w:hint="eastAsia" w:ascii="仿宋" w:hAnsi="仿宋" w:eastAsia="仿宋" w:cs="仿宋"/>
          <w:sz w:val="32"/>
          <w:szCs w:val="32"/>
        </w:rPr>
        <w:t>xfjsbzzx@163.com</w:t>
      </w:r>
      <w:r>
        <w:rPr>
          <w:rStyle w:val="9"/>
          <w:rFonts w:hint="eastAsia" w:ascii="仿宋" w:hAnsi="仿宋" w:eastAsia="仿宋" w:cs="仿宋"/>
          <w:sz w:val="32"/>
          <w:szCs w:val="32"/>
        </w:rPr>
        <w:fldChar w:fldCharType="end"/>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附件：1.安全生产风险隐患大排查大整治工作情况表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2.安全生产风险隐患整改核查情况汇总表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3.大排查大整治百日行动典型案例明细表</w:t>
      </w:r>
    </w:p>
    <w:p>
      <w:pPr>
        <w:widowControl/>
        <w:jc w:val="left"/>
        <w:rPr>
          <w:rFonts w:ascii="仿宋" w:hAnsi="仿宋" w:eastAsia="仿宋"/>
          <w:sz w:val="32"/>
          <w:szCs w:val="32"/>
        </w:rPr>
      </w:pPr>
      <w:r>
        <w:rPr>
          <w:rFonts w:ascii="仿宋" w:hAnsi="仿宋" w:eastAsia="仿宋"/>
          <w:sz w:val="32"/>
          <w:szCs w:val="32"/>
        </w:rPr>
        <w:br w:type="page"/>
      </w:r>
    </w:p>
    <w:p>
      <w:pPr>
        <w:ind w:firstLine="640" w:firstLineChars="200"/>
        <w:rPr>
          <w:rFonts w:ascii="仿宋" w:hAnsi="仿宋" w:eastAsia="仿宋"/>
          <w:sz w:val="32"/>
          <w:szCs w:val="32"/>
        </w:rPr>
        <w:sectPr>
          <w:footerReference r:id="rId3" w:type="default"/>
          <w:pgSz w:w="11906" w:h="16838"/>
          <w:pgMar w:top="2098" w:right="1587" w:bottom="2098" w:left="1587" w:header="851" w:footer="992" w:gutter="0"/>
          <w:pgNumType w:fmt="numberInDash"/>
          <w:cols w:space="425" w:num="1"/>
          <w:docGrid w:type="lines" w:linePitch="312" w:charSpace="0"/>
        </w:sectPr>
      </w:pPr>
    </w:p>
    <w:p>
      <w:pPr>
        <w:rPr>
          <w:rFonts w:hint="eastAsia" w:ascii="仿宋" w:hAnsi="仿宋" w:eastAsia="仿宋"/>
          <w:sz w:val="32"/>
          <w:szCs w:val="32"/>
          <w:lang w:eastAsia="zh-CN"/>
        </w:rPr>
      </w:pPr>
      <w:r>
        <w:rPr>
          <w:rFonts w:hint="eastAsia" w:ascii="仿宋" w:hAnsi="仿宋" w:eastAsia="仿宋"/>
          <w:sz w:val="32"/>
          <w:szCs w:val="32"/>
        </w:rPr>
        <w:t>附件1</w:t>
      </w:r>
      <w:r>
        <w:rPr>
          <w:rFonts w:hint="eastAsia" w:ascii="仿宋" w:hAnsi="仿宋" w:eastAsia="仿宋"/>
          <w:sz w:val="32"/>
          <w:szCs w:val="32"/>
          <w:lang w:eastAsia="zh-CN"/>
        </w:rPr>
        <w:t>：</w:t>
      </w:r>
    </w:p>
    <w:p>
      <w:pPr>
        <w:jc w:val="center"/>
        <w:rPr>
          <w:rFonts w:hint="eastAsia" w:ascii="宋体" w:hAnsi="宋体" w:eastAsia="宋体"/>
          <w:b w:val="0"/>
          <w:bCs/>
          <w:sz w:val="44"/>
          <w:szCs w:val="44"/>
        </w:rPr>
      </w:pPr>
      <w:r>
        <w:rPr>
          <w:rFonts w:hint="eastAsia" w:ascii="宋体" w:hAnsi="宋体" w:eastAsia="宋体"/>
          <w:b w:val="0"/>
          <w:bCs/>
          <w:sz w:val="44"/>
          <w:szCs w:val="44"/>
        </w:rPr>
        <w:t>安全生产风险隐患大排查大整治工作情况表</w:t>
      </w:r>
    </w:p>
    <w:p>
      <w:pPr>
        <w:ind w:firstLine="640" w:firstLineChars="200"/>
        <w:rPr>
          <w:rFonts w:hint="eastAsia" w:ascii="仿宋" w:hAnsi="仿宋" w:eastAsia="仿宋"/>
          <w:sz w:val="32"/>
          <w:szCs w:val="32"/>
        </w:rPr>
      </w:pPr>
      <w:r>
        <w:rPr>
          <w:rFonts w:hint="eastAsia" w:ascii="仿宋" w:hAnsi="仿宋" w:eastAsia="仿宋"/>
          <w:sz w:val="32"/>
          <w:szCs w:val="32"/>
        </w:rPr>
        <w:t>县（市、区）：           填报人：                       填报时间：</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86"/>
        <w:gridCol w:w="1558"/>
        <w:gridCol w:w="1461"/>
        <w:gridCol w:w="882"/>
        <w:gridCol w:w="1773"/>
        <w:gridCol w:w="1881"/>
        <w:gridCol w:w="1660"/>
        <w:gridCol w:w="17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行业领域</w:t>
            </w:r>
          </w:p>
        </w:tc>
        <w:tc>
          <w:tcPr>
            <w:tcW w:w="549"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问题隐患总数（条）</w:t>
            </w:r>
          </w:p>
        </w:tc>
        <w:tc>
          <w:tcPr>
            <w:tcW w:w="51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整改完成数（条）</w:t>
            </w:r>
          </w:p>
        </w:tc>
        <w:tc>
          <w:tcPr>
            <w:tcW w:w="311"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整改率</w:t>
            </w:r>
          </w:p>
        </w:tc>
        <w:tc>
          <w:tcPr>
            <w:tcW w:w="62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其中重大事故隐患数（条）</w:t>
            </w:r>
          </w:p>
        </w:tc>
        <w:tc>
          <w:tcPr>
            <w:tcW w:w="66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重大事故隐患整改完成数（条）</w:t>
            </w:r>
          </w:p>
        </w:tc>
        <w:tc>
          <w:tcPr>
            <w:tcW w:w="58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累计行政处罚金额（元）</w:t>
            </w:r>
          </w:p>
        </w:tc>
        <w:tc>
          <w:tcPr>
            <w:tcW w:w="62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责令停产整顿累计数（家）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建筑施工</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城镇燃气</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自建房</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直管公房及保障房</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其他</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bl>
    <w:p>
      <w:pPr>
        <w:ind w:firstLine="640" w:firstLineChars="200"/>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rPr>
          <w:rFonts w:hint="eastAsia" w:ascii="仿宋" w:hAnsi="仿宋" w:eastAsia="仿宋"/>
          <w:sz w:val="32"/>
          <w:szCs w:val="32"/>
          <w:lang w:eastAsia="zh-CN"/>
        </w:rPr>
      </w:pPr>
      <w:r>
        <w:rPr>
          <w:rFonts w:hint="eastAsia" w:ascii="仿宋" w:hAnsi="仿宋" w:eastAsia="仿宋"/>
          <w:sz w:val="32"/>
          <w:szCs w:val="32"/>
        </w:rPr>
        <w:t>附件2</w:t>
      </w:r>
      <w:r>
        <w:rPr>
          <w:rFonts w:hint="eastAsia" w:ascii="仿宋" w:hAnsi="仿宋" w:eastAsia="仿宋"/>
          <w:sz w:val="32"/>
          <w:szCs w:val="32"/>
          <w:lang w:eastAsia="zh-CN"/>
        </w:rPr>
        <w:t>：</w:t>
      </w:r>
    </w:p>
    <w:p>
      <w:pPr>
        <w:ind w:firstLine="880" w:firstLineChars="200"/>
        <w:jc w:val="center"/>
        <w:rPr>
          <w:rFonts w:hint="eastAsia" w:ascii="宋体" w:hAnsi="宋体" w:eastAsia="宋体"/>
          <w:b w:val="0"/>
          <w:bCs/>
          <w:sz w:val="44"/>
          <w:szCs w:val="44"/>
        </w:rPr>
      </w:pPr>
      <w:r>
        <w:rPr>
          <w:rFonts w:hint="eastAsia" w:ascii="宋体" w:hAnsi="宋体" w:eastAsia="宋体"/>
          <w:b w:val="0"/>
          <w:bCs/>
          <w:sz w:val="44"/>
          <w:szCs w:val="44"/>
        </w:rPr>
        <w:t>安全生产风险隐患整改核查情况汇总表</w:t>
      </w:r>
    </w:p>
    <w:p>
      <w:pPr>
        <w:ind w:firstLine="640" w:firstLineChars="200"/>
        <w:rPr>
          <w:rFonts w:hint="eastAsia" w:ascii="仿宋" w:hAnsi="仿宋" w:eastAsia="仿宋"/>
          <w:sz w:val="32"/>
          <w:szCs w:val="32"/>
        </w:rPr>
      </w:pPr>
      <w:r>
        <w:rPr>
          <w:rFonts w:hint="eastAsia" w:ascii="仿宋" w:hAnsi="仿宋" w:eastAsia="仿宋"/>
          <w:sz w:val="32"/>
          <w:szCs w:val="32"/>
        </w:rPr>
        <w:t>县（市、区）：           填报人：                       填报时间：</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5"/>
        <w:gridCol w:w="1984"/>
        <w:gridCol w:w="2262"/>
        <w:gridCol w:w="2268"/>
        <w:gridCol w:w="1556"/>
        <w:gridCol w:w="1982"/>
        <w:gridCol w:w="1843"/>
        <w:gridCol w:w="13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8"/>
          </w:tcPr>
          <w:p>
            <w:pPr>
              <w:rPr>
                <w:rFonts w:hint="eastAsia" w:ascii="仿宋" w:hAnsi="仿宋" w:eastAsia="仿宋" w:cs="仿宋"/>
                <w:sz w:val="32"/>
                <w:szCs w:val="32"/>
              </w:rPr>
            </w:pPr>
            <w:r>
              <w:rPr>
                <w:rFonts w:hint="eastAsia" w:ascii="仿宋" w:hAnsi="仿宋" w:eastAsia="仿宋" w:cs="仿宋"/>
                <w:sz w:val="32"/>
                <w:szCs w:val="32"/>
              </w:rPr>
              <w:t>据统计，本县（市、区）梳理汇总风险隐患  条，核查问题隐患  条，其中确认企业完成整改风险隐患  条，未完成整改  条，未完成整改问题隐患清单如下。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7"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序号</w:t>
            </w:r>
          </w:p>
        </w:tc>
        <w:tc>
          <w:tcPr>
            <w:tcW w:w="700"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企业（场所）名称</w:t>
            </w:r>
          </w:p>
        </w:tc>
        <w:tc>
          <w:tcPr>
            <w:tcW w:w="798"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问题隐患详情</w:t>
            </w:r>
          </w:p>
        </w:tc>
        <w:tc>
          <w:tcPr>
            <w:tcW w:w="800"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问题隐患来源</w:t>
            </w:r>
          </w:p>
        </w:tc>
        <w:tc>
          <w:tcPr>
            <w:tcW w:w="549"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反馈时间</w:t>
            </w:r>
          </w:p>
        </w:tc>
        <w:tc>
          <w:tcPr>
            <w:tcW w:w="699"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未整改原因</w:t>
            </w:r>
          </w:p>
        </w:tc>
        <w:tc>
          <w:tcPr>
            <w:tcW w:w="650"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是否属于重大隐患</w:t>
            </w:r>
          </w:p>
        </w:tc>
        <w:tc>
          <w:tcPr>
            <w:tcW w:w="46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7" w:type="pct"/>
          </w:tcPr>
          <w:p>
            <w:pPr>
              <w:rPr>
                <w:rFonts w:hint="eastAsia" w:ascii="仿宋" w:hAnsi="仿宋" w:eastAsia="仿宋" w:cs="仿宋"/>
                <w:sz w:val="32"/>
                <w:szCs w:val="32"/>
              </w:rPr>
            </w:pPr>
          </w:p>
        </w:tc>
        <w:tc>
          <w:tcPr>
            <w:tcW w:w="700" w:type="pct"/>
          </w:tcPr>
          <w:p>
            <w:pPr>
              <w:rPr>
                <w:rFonts w:hint="eastAsia" w:ascii="仿宋" w:hAnsi="仿宋" w:eastAsia="仿宋" w:cs="仿宋"/>
                <w:sz w:val="32"/>
                <w:szCs w:val="32"/>
              </w:rPr>
            </w:pPr>
          </w:p>
        </w:tc>
        <w:tc>
          <w:tcPr>
            <w:tcW w:w="798" w:type="pct"/>
          </w:tcPr>
          <w:p>
            <w:pPr>
              <w:rPr>
                <w:rFonts w:hint="eastAsia" w:ascii="仿宋" w:hAnsi="仿宋" w:eastAsia="仿宋" w:cs="仿宋"/>
                <w:sz w:val="32"/>
                <w:szCs w:val="32"/>
              </w:rPr>
            </w:pPr>
          </w:p>
        </w:tc>
        <w:tc>
          <w:tcPr>
            <w:tcW w:w="800" w:type="pct"/>
          </w:tcPr>
          <w:p>
            <w:pPr>
              <w:rPr>
                <w:rFonts w:hint="eastAsia" w:ascii="仿宋" w:hAnsi="仿宋" w:eastAsia="仿宋" w:cs="仿宋"/>
                <w:sz w:val="32"/>
                <w:szCs w:val="32"/>
              </w:rPr>
            </w:pPr>
          </w:p>
        </w:tc>
        <w:tc>
          <w:tcPr>
            <w:tcW w:w="549" w:type="pct"/>
          </w:tcPr>
          <w:p>
            <w:pPr>
              <w:rPr>
                <w:rFonts w:hint="eastAsia" w:ascii="仿宋" w:hAnsi="仿宋" w:eastAsia="仿宋" w:cs="仿宋"/>
                <w:sz w:val="32"/>
                <w:szCs w:val="32"/>
              </w:rPr>
            </w:pPr>
          </w:p>
        </w:tc>
        <w:tc>
          <w:tcPr>
            <w:tcW w:w="699" w:type="pct"/>
          </w:tcPr>
          <w:p>
            <w:pPr>
              <w:rPr>
                <w:rFonts w:hint="eastAsia" w:ascii="仿宋" w:hAnsi="仿宋" w:eastAsia="仿宋" w:cs="仿宋"/>
                <w:sz w:val="32"/>
                <w:szCs w:val="32"/>
              </w:rPr>
            </w:pPr>
          </w:p>
        </w:tc>
        <w:tc>
          <w:tcPr>
            <w:tcW w:w="650" w:type="pct"/>
          </w:tcPr>
          <w:p>
            <w:pPr>
              <w:rPr>
                <w:rFonts w:hint="eastAsia" w:ascii="仿宋" w:hAnsi="仿宋" w:eastAsia="仿宋" w:cs="仿宋"/>
                <w:sz w:val="32"/>
                <w:szCs w:val="32"/>
              </w:rPr>
            </w:pPr>
          </w:p>
        </w:tc>
        <w:tc>
          <w:tcPr>
            <w:tcW w:w="463"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7" w:type="pct"/>
          </w:tcPr>
          <w:p>
            <w:pPr>
              <w:rPr>
                <w:rFonts w:hint="eastAsia" w:ascii="仿宋" w:hAnsi="仿宋" w:eastAsia="仿宋" w:cs="仿宋"/>
                <w:sz w:val="32"/>
                <w:szCs w:val="32"/>
              </w:rPr>
            </w:pPr>
          </w:p>
        </w:tc>
        <w:tc>
          <w:tcPr>
            <w:tcW w:w="700" w:type="pct"/>
          </w:tcPr>
          <w:p>
            <w:pPr>
              <w:rPr>
                <w:rFonts w:hint="eastAsia" w:ascii="仿宋" w:hAnsi="仿宋" w:eastAsia="仿宋" w:cs="仿宋"/>
                <w:sz w:val="32"/>
                <w:szCs w:val="32"/>
              </w:rPr>
            </w:pPr>
          </w:p>
        </w:tc>
        <w:tc>
          <w:tcPr>
            <w:tcW w:w="798" w:type="pct"/>
          </w:tcPr>
          <w:p>
            <w:pPr>
              <w:rPr>
                <w:rFonts w:hint="eastAsia" w:ascii="仿宋" w:hAnsi="仿宋" w:eastAsia="仿宋" w:cs="仿宋"/>
                <w:sz w:val="32"/>
                <w:szCs w:val="32"/>
              </w:rPr>
            </w:pPr>
          </w:p>
        </w:tc>
        <w:tc>
          <w:tcPr>
            <w:tcW w:w="800" w:type="pct"/>
          </w:tcPr>
          <w:p>
            <w:pPr>
              <w:rPr>
                <w:rFonts w:hint="eastAsia" w:ascii="仿宋" w:hAnsi="仿宋" w:eastAsia="仿宋" w:cs="仿宋"/>
                <w:sz w:val="32"/>
                <w:szCs w:val="32"/>
              </w:rPr>
            </w:pPr>
          </w:p>
        </w:tc>
        <w:tc>
          <w:tcPr>
            <w:tcW w:w="549" w:type="pct"/>
          </w:tcPr>
          <w:p>
            <w:pPr>
              <w:rPr>
                <w:rFonts w:hint="eastAsia" w:ascii="仿宋" w:hAnsi="仿宋" w:eastAsia="仿宋" w:cs="仿宋"/>
                <w:sz w:val="32"/>
                <w:szCs w:val="32"/>
              </w:rPr>
            </w:pPr>
          </w:p>
        </w:tc>
        <w:tc>
          <w:tcPr>
            <w:tcW w:w="699" w:type="pct"/>
          </w:tcPr>
          <w:p>
            <w:pPr>
              <w:rPr>
                <w:rFonts w:hint="eastAsia" w:ascii="仿宋" w:hAnsi="仿宋" w:eastAsia="仿宋" w:cs="仿宋"/>
                <w:sz w:val="32"/>
                <w:szCs w:val="32"/>
              </w:rPr>
            </w:pPr>
          </w:p>
        </w:tc>
        <w:tc>
          <w:tcPr>
            <w:tcW w:w="650" w:type="pct"/>
          </w:tcPr>
          <w:p>
            <w:pPr>
              <w:rPr>
                <w:rFonts w:hint="eastAsia" w:ascii="仿宋" w:hAnsi="仿宋" w:eastAsia="仿宋" w:cs="仿宋"/>
                <w:sz w:val="32"/>
                <w:szCs w:val="32"/>
              </w:rPr>
            </w:pPr>
          </w:p>
        </w:tc>
        <w:tc>
          <w:tcPr>
            <w:tcW w:w="463"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7" w:type="pct"/>
          </w:tcPr>
          <w:p>
            <w:pPr>
              <w:rPr>
                <w:rFonts w:hint="eastAsia" w:ascii="仿宋" w:hAnsi="仿宋" w:eastAsia="仿宋" w:cs="仿宋"/>
                <w:sz w:val="32"/>
                <w:szCs w:val="32"/>
              </w:rPr>
            </w:pPr>
          </w:p>
        </w:tc>
        <w:tc>
          <w:tcPr>
            <w:tcW w:w="700" w:type="pct"/>
          </w:tcPr>
          <w:p>
            <w:pPr>
              <w:rPr>
                <w:rFonts w:hint="eastAsia" w:ascii="仿宋" w:hAnsi="仿宋" w:eastAsia="仿宋" w:cs="仿宋"/>
                <w:sz w:val="32"/>
                <w:szCs w:val="32"/>
              </w:rPr>
            </w:pPr>
          </w:p>
        </w:tc>
        <w:tc>
          <w:tcPr>
            <w:tcW w:w="798" w:type="pct"/>
          </w:tcPr>
          <w:p>
            <w:pPr>
              <w:rPr>
                <w:rFonts w:hint="eastAsia" w:ascii="仿宋" w:hAnsi="仿宋" w:eastAsia="仿宋" w:cs="仿宋"/>
                <w:sz w:val="32"/>
                <w:szCs w:val="32"/>
              </w:rPr>
            </w:pPr>
          </w:p>
        </w:tc>
        <w:tc>
          <w:tcPr>
            <w:tcW w:w="800" w:type="pct"/>
          </w:tcPr>
          <w:p>
            <w:pPr>
              <w:rPr>
                <w:rFonts w:hint="eastAsia" w:ascii="仿宋" w:hAnsi="仿宋" w:eastAsia="仿宋" w:cs="仿宋"/>
                <w:sz w:val="32"/>
                <w:szCs w:val="32"/>
              </w:rPr>
            </w:pPr>
          </w:p>
        </w:tc>
        <w:tc>
          <w:tcPr>
            <w:tcW w:w="549" w:type="pct"/>
          </w:tcPr>
          <w:p>
            <w:pPr>
              <w:rPr>
                <w:rFonts w:hint="eastAsia" w:ascii="仿宋" w:hAnsi="仿宋" w:eastAsia="仿宋" w:cs="仿宋"/>
                <w:sz w:val="32"/>
                <w:szCs w:val="32"/>
              </w:rPr>
            </w:pPr>
          </w:p>
        </w:tc>
        <w:tc>
          <w:tcPr>
            <w:tcW w:w="699" w:type="pct"/>
          </w:tcPr>
          <w:p>
            <w:pPr>
              <w:rPr>
                <w:rFonts w:hint="eastAsia" w:ascii="仿宋" w:hAnsi="仿宋" w:eastAsia="仿宋" w:cs="仿宋"/>
                <w:sz w:val="32"/>
                <w:szCs w:val="32"/>
              </w:rPr>
            </w:pPr>
          </w:p>
        </w:tc>
        <w:tc>
          <w:tcPr>
            <w:tcW w:w="650" w:type="pct"/>
          </w:tcPr>
          <w:p>
            <w:pPr>
              <w:rPr>
                <w:rFonts w:hint="eastAsia" w:ascii="仿宋" w:hAnsi="仿宋" w:eastAsia="仿宋" w:cs="仿宋"/>
                <w:sz w:val="32"/>
                <w:szCs w:val="32"/>
              </w:rPr>
            </w:pPr>
          </w:p>
        </w:tc>
        <w:tc>
          <w:tcPr>
            <w:tcW w:w="463"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8"/>
          </w:tcPr>
          <w:p>
            <w:pPr>
              <w:rPr>
                <w:rFonts w:hint="eastAsia" w:ascii="仿宋" w:hAnsi="仿宋" w:eastAsia="仿宋" w:cs="仿宋"/>
                <w:sz w:val="32"/>
                <w:szCs w:val="32"/>
              </w:rPr>
            </w:pPr>
            <w:r>
              <w:rPr>
                <w:rFonts w:hint="eastAsia" w:ascii="仿宋" w:hAnsi="仿宋" w:eastAsia="仿宋" w:cs="仿宋"/>
                <w:sz w:val="32"/>
                <w:szCs w:val="32"/>
              </w:rPr>
              <w:t>注：以上台账只需填报未完成整改风险隐患清单，并于4月10日报局安委办汇总。</w:t>
            </w:r>
          </w:p>
        </w:tc>
      </w:tr>
    </w:tbl>
    <w:p>
      <w:pPr>
        <w:ind w:firstLine="640" w:firstLineChars="200"/>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rPr>
          <w:rFonts w:hint="eastAsia" w:ascii="仿宋" w:hAnsi="仿宋" w:eastAsia="仿宋"/>
          <w:sz w:val="32"/>
          <w:szCs w:val="32"/>
          <w:lang w:eastAsia="zh-CN"/>
        </w:rPr>
      </w:pPr>
      <w:r>
        <w:rPr>
          <w:rFonts w:hint="eastAsia" w:ascii="仿宋" w:hAnsi="仿宋" w:eastAsia="仿宋"/>
          <w:sz w:val="32"/>
          <w:szCs w:val="32"/>
        </w:rPr>
        <w:t>附件3</w:t>
      </w:r>
      <w:r>
        <w:rPr>
          <w:rFonts w:hint="eastAsia" w:ascii="仿宋" w:hAnsi="仿宋" w:eastAsia="仿宋"/>
          <w:sz w:val="32"/>
          <w:szCs w:val="32"/>
          <w:lang w:eastAsia="zh-CN"/>
        </w:rPr>
        <w:t>：</w:t>
      </w:r>
    </w:p>
    <w:p>
      <w:pPr>
        <w:jc w:val="center"/>
        <w:rPr>
          <w:rFonts w:hint="eastAsia" w:ascii="宋体" w:hAnsi="宋体" w:eastAsia="宋体"/>
          <w:b/>
          <w:sz w:val="44"/>
          <w:szCs w:val="44"/>
        </w:rPr>
      </w:pPr>
      <w:r>
        <w:rPr>
          <w:rFonts w:hint="eastAsia" w:ascii="宋体" w:hAnsi="宋体" w:eastAsia="宋体"/>
          <w:b w:val="0"/>
          <w:bCs/>
          <w:sz w:val="44"/>
          <w:szCs w:val="44"/>
        </w:rPr>
        <w:t>大排查大整治百日行动典型案例明细表</w:t>
      </w:r>
    </w:p>
    <w:p>
      <w:pPr>
        <w:ind w:firstLine="640" w:firstLineChars="200"/>
        <w:rPr>
          <w:rFonts w:hint="eastAsia" w:ascii="仿宋" w:hAnsi="仿宋" w:eastAsia="仿宋"/>
          <w:sz w:val="32"/>
          <w:szCs w:val="32"/>
        </w:rPr>
      </w:pPr>
      <w:r>
        <w:rPr>
          <w:rFonts w:hint="eastAsia" w:ascii="仿宋" w:hAnsi="仿宋" w:eastAsia="仿宋"/>
          <w:sz w:val="32"/>
          <w:szCs w:val="32"/>
        </w:rPr>
        <w:t>县（市、区）：                              联系人及电话：</w:t>
      </w:r>
    </w:p>
    <w:tbl>
      <w:tblPr>
        <w:tblStyle w:val="7"/>
        <w:tblW w:w="4961" w:type="pct"/>
        <w:tblInd w:w="1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0"/>
        <w:gridCol w:w="1985"/>
        <w:gridCol w:w="2264"/>
        <w:gridCol w:w="2269"/>
        <w:gridCol w:w="1557"/>
        <w:gridCol w:w="1982"/>
        <w:gridCol w:w="1844"/>
        <w:gridCol w:w="13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序号</w:t>
            </w:r>
          </w:p>
        </w:tc>
        <w:tc>
          <w:tcPr>
            <w:tcW w:w="70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案件名称</w:t>
            </w:r>
          </w:p>
        </w:tc>
        <w:tc>
          <w:tcPr>
            <w:tcW w:w="804"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执法主体</w:t>
            </w:r>
          </w:p>
        </w:tc>
        <w:tc>
          <w:tcPr>
            <w:tcW w:w="806"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违法主体</w:t>
            </w:r>
          </w:p>
        </w:tc>
        <w:tc>
          <w:tcPr>
            <w:tcW w:w="55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基本案情</w:t>
            </w:r>
          </w:p>
        </w:tc>
        <w:tc>
          <w:tcPr>
            <w:tcW w:w="704"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法律依据</w:t>
            </w:r>
          </w:p>
        </w:tc>
        <w:tc>
          <w:tcPr>
            <w:tcW w:w="65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处罚结果</w:t>
            </w:r>
          </w:p>
        </w:tc>
        <w:tc>
          <w:tcPr>
            <w:tcW w:w="466"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2</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4</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7436147"/>
      <w:docPartObj>
        <w:docPartGallery w:val="autotext"/>
      </w:docPartObj>
    </w:sdtPr>
    <w:sdtEndPr>
      <w:rPr>
        <w:sz w:val="24"/>
        <w:szCs w:val="24"/>
      </w:rPr>
    </w:sdtEndPr>
    <w:sdtContent>
      <w:p>
        <w:pPr>
          <w:pStyle w:val="4"/>
          <w:rPr>
            <w:sz w:val="24"/>
            <w:szCs w:val="24"/>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Full" w:cryptAlgorithmClass="hash" w:cryptAlgorithmType="typeAny" w:cryptAlgorithmSid="4" w:cryptSpinCount="0" w:hash="Ovq9dBdEqa5+EPTlwts7dGHM7Xc=" w:salt="02fBYpOqdhLxSEMpRqN5S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kNmQwYTllZmQwY2ExYjdhZjdlN2FhYTNkYWUyOTkifQ=="/>
    <w:docVar w:name="DocumentID" w:val="{2C27C599-A4DE-437C-9E15-CB36C775A0EF}"/>
    <w:docVar w:name="DocumentName" w:val="信丰县住房和城乡建设局关于印发《信丰县住建领域安全生产风险隐患大排查大整治百日行动实施方案》的通知"/>
  </w:docVars>
  <w:rsids>
    <w:rsidRoot w:val="008B4B7C"/>
    <w:rsid w:val="001517A0"/>
    <w:rsid w:val="001D0647"/>
    <w:rsid w:val="002D0E54"/>
    <w:rsid w:val="002E1E9E"/>
    <w:rsid w:val="0032075B"/>
    <w:rsid w:val="00504874"/>
    <w:rsid w:val="00535456"/>
    <w:rsid w:val="005570C5"/>
    <w:rsid w:val="00566A28"/>
    <w:rsid w:val="005872AC"/>
    <w:rsid w:val="005D54D3"/>
    <w:rsid w:val="005D7D3A"/>
    <w:rsid w:val="005F108D"/>
    <w:rsid w:val="00642E04"/>
    <w:rsid w:val="006C4F00"/>
    <w:rsid w:val="00845424"/>
    <w:rsid w:val="00867C1B"/>
    <w:rsid w:val="008B4B7C"/>
    <w:rsid w:val="00916902"/>
    <w:rsid w:val="0094573F"/>
    <w:rsid w:val="00982F48"/>
    <w:rsid w:val="00A15C95"/>
    <w:rsid w:val="00A16E73"/>
    <w:rsid w:val="00A642BA"/>
    <w:rsid w:val="00AA5F8D"/>
    <w:rsid w:val="00B0435B"/>
    <w:rsid w:val="00CE661E"/>
    <w:rsid w:val="00D31A42"/>
    <w:rsid w:val="0ADA0B35"/>
    <w:rsid w:val="28055CB5"/>
    <w:rsid w:val="547377BF"/>
    <w:rsid w:val="59C63A15"/>
    <w:rsid w:val="70AB03C7"/>
    <w:rsid w:val="7A82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autoRedefine/>
    <w:qFormat/>
    <w:uiPriority w:val="99"/>
    <w:pPr>
      <w:ind w:firstLine="420" w:firstLineChars="200"/>
    </w:pPr>
    <w:rPr>
      <w:rFonts w:eastAsia="仿宋"/>
      <w:sz w:val="32"/>
      <w:szCs w:val="32"/>
    </w:rPr>
  </w:style>
  <w:style w:type="paragraph" w:styleId="3">
    <w:name w:val="Date"/>
    <w:basedOn w:val="1"/>
    <w:next w:val="1"/>
    <w:link w:val="12"/>
    <w:semiHidden/>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rPr>
  </w:style>
  <w:style w:type="character" w:customStyle="1" w:styleId="10">
    <w:name w:val="页眉 Char"/>
    <w:basedOn w:val="8"/>
    <w:link w:val="5"/>
    <w:semiHidden/>
    <w:uiPriority w:val="99"/>
    <w:rPr>
      <w:sz w:val="18"/>
      <w:szCs w:val="18"/>
    </w:rPr>
  </w:style>
  <w:style w:type="character" w:customStyle="1" w:styleId="11">
    <w:name w:val="页脚 Char"/>
    <w:basedOn w:val="8"/>
    <w:link w:val="4"/>
    <w:autoRedefine/>
    <w:qFormat/>
    <w:uiPriority w:val="99"/>
    <w:rPr>
      <w:sz w:val="18"/>
      <w:szCs w:val="18"/>
    </w:rPr>
  </w:style>
  <w:style w:type="character" w:customStyle="1" w:styleId="12">
    <w:name w:val="日期 Char"/>
    <w:basedOn w:val="8"/>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2"/>
    <customShpInfo spid="_x0000_s2071"/>
    <customShpInfo spid="_x0000_s2070"/>
    <customShpInfo spid="_x0000_s2069"/>
    <customShpInfo spid="_x0000_s2068"/>
    <customShpInfo spid="_x0000_s2067"/>
    <customShpInfo spid="_x0000_s2050"/>
    <customShpInfo spid="_x0000_s2051"/>
    <customShpInfo spid="_x0000_s2056"/>
    <customShpInfo spid="_x0000_s2053"/>
    <customShpInfo spid="_x0000_s2054"/>
    <customShpInfo spid="_x0000_s2063"/>
    <customShpInfo spid="_x0000_s2064"/>
    <customShpInfo spid="_x0000_s20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620</Words>
  <Characters>3538</Characters>
  <Lines>29</Lines>
  <Paragraphs>8</Paragraphs>
  <TotalTime>4</TotalTime>
  <ScaleCrop>false</ScaleCrop>
  <LinksUpToDate>false</LinksUpToDate>
  <CharactersWithSpaces>4150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2024-02-23T01:40:00Z</dcterms:created>
  <dc:creator>Windows User</dc:creator>
  <cp:lastModifiedBy>灵灵</cp:lastModifiedBy>
  <cp:lastPrinted>2024-02-26T01:19:00Z</cp:lastPrinted>
  <dcterms:modified xsi:type="dcterms:W3CDTF">2024-02-26T01:24:30Z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70F7F01472A0419D92400DA002869558_12</vt:lpwstr>
  </property>
</Properties>
</file>