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A5C" w:rsidRDefault="00537A5C">
      <w:pPr>
        <w:widowControl w:val="0"/>
        <w:kinsoku/>
        <w:autoSpaceDE/>
        <w:autoSpaceDN/>
        <w:adjustRightInd/>
        <w:snapToGrid/>
        <w:spacing w:line="700" w:lineRule="exact"/>
        <w:jc w:val="distribute"/>
        <w:textAlignment w:val="auto"/>
        <w:rPr>
          <w:rFonts w:ascii="方正小标宋简体" w:eastAsia="方正小标宋简体" w:hAnsi="方正小标宋简体" w:cs="方正小标宋简体"/>
          <w:bCs/>
          <w:color w:val="FF0000"/>
          <w:w w:val="39"/>
          <w:sz w:val="170"/>
          <w:szCs w:val="170"/>
        </w:rPr>
      </w:pPr>
    </w:p>
    <w:p w:rsidR="00537A5C" w:rsidRDefault="00727751">
      <w:pPr>
        <w:widowControl w:val="0"/>
        <w:kinsoku/>
        <w:autoSpaceDE/>
        <w:autoSpaceDN/>
        <w:adjustRightInd/>
        <w:snapToGrid/>
        <w:spacing w:line="1800" w:lineRule="exact"/>
        <w:jc w:val="distribute"/>
        <w:textAlignment w:val="auto"/>
        <w:rPr>
          <w:rFonts w:ascii="方正小标宋简体" w:eastAsia="方正小标宋简体" w:hAnsi="方正小标宋简体" w:cs="方正小标宋简体"/>
          <w:bCs/>
          <w:color w:val="FF0000"/>
          <w:w w:val="39"/>
          <w:sz w:val="170"/>
          <w:szCs w:val="170"/>
        </w:rPr>
      </w:pPr>
      <w:r>
        <w:rPr>
          <w:rFonts w:ascii="方正小标宋简体" w:eastAsia="方正小标宋简体" w:hAnsi="方正小标宋简体" w:cs="方正小标宋简体" w:hint="eastAsia"/>
          <w:bCs/>
          <w:color w:val="FF0000"/>
          <w:w w:val="39"/>
          <w:sz w:val="170"/>
          <w:szCs w:val="170"/>
        </w:rPr>
        <w:t>信丰县正平镇人民政府</w:t>
      </w:r>
      <w:r>
        <w:rPr>
          <w:rFonts w:ascii="方正小标宋简体" w:eastAsia="方正小标宋简体" w:hAnsi="方正小标宋简体" w:cs="方正小标宋简体" w:hint="eastAsia"/>
          <w:bCs/>
          <w:color w:val="FF0000"/>
          <w:w w:val="39"/>
          <w:sz w:val="170"/>
          <w:szCs w:val="170"/>
        </w:rPr>
        <w:t>文件</w:t>
      </w:r>
    </w:p>
    <w:p w:rsidR="00537A5C" w:rsidRDefault="00537A5C">
      <w:pPr>
        <w:pStyle w:val="21"/>
        <w:ind w:leftChars="0" w:left="0" w:firstLine="0"/>
        <w:jc w:val="center"/>
        <w:rPr>
          <w:rFonts w:ascii="方正小标宋简体" w:eastAsia="方正小标宋简体" w:hAnsi="方正小标宋简体" w:cs="方正小标宋简体"/>
          <w:bCs/>
          <w:sz w:val="32"/>
          <w:szCs w:val="32"/>
        </w:rPr>
      </w:pPr>
    </w:p>
    <w:p w:rsidR="00537A5C" w:rsidRDefault="00727751">
      <w:pPr>
        <w:pStyle w:val="21"/>
        <w:ind w:leftChars="0" w:left="0" w:firstLine="0"/>
        <w:jc w:val="center"/>
        <w:rPr>
          <w:rFonts w:ascii="仿宋_GB2312" w:eastAsia="仿宋_GB2312" w:hAnsi="仿宋_GB2312" w:cs="仿宋_GB2312"/>
          <w:b/>
          <w:color w:val="FF0000"/>
          <w:w w:val="39"/>
          <w:sz w:val="32"/>
          <w:szCs w:val="32"/>
        </w:rPr>
      </w:pPr>
      <w:r>
        <w:rPr>
          <w:rFonts w:ascii="仿宋_GB2312" w:eastAsia="仿宋_GB2312" w:hAnsi="仿宋_GB2312" w:cs="仿宋_GB2312" w:hint="eastAsia"/>
          <w:bCs/>
          <w:sz w:val="32"/>
          <w:szCs w:val="32"/>
        </w:rPr>
        <w:t>正府字〔</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号</w:t>
      </w:r>
    </w:p>
    <w:p w:rsidR="00537A5C" w:rsidRDefault="00727751">
      <w:pPr>
        <w:widowControl w:val="0"/>
        <w:kinsoku/>
        <w:adjustRightInd/>
        <w:snapToGrid/>
        <w:spacing w:line="560" w:lineRule="exact"/>
        <w:jc w:val="both"/>
        <w:textAlignment w:val="auto"/>
      </w:pPr>
      <w:r>
        <w:rPr>
          <w:rFonts w:ascii="方正小标宋简体" w:eastAsia="方正小标宋简体" w:hAnsi="方正小标宋简体" w:cs="方正小标宋简体" w:hint="eastAsia"/>
          <w:b/>
          <w:bCs/>
          <w:noProof/>
          <w:sz w:val="40"/>
          <w:szCs w:val="40"/>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107315</wp:posOffset>
                </wp:positionV>
                <wp:extent cx="5499100" cy="37465"/>
                <wp:effectExtent l="0" t="13970" r="6350" b="24765"/>
                <wp:wrapNone/>
                <wp:docPr id="3" name="直接箭头连接符 3"/>
                <wp:cNvGraphicFramePr/>
                <a:graphic xmlns:a="http://schemas.openxmlformats.org/drawingml/2006/main">
                  <a:graphicData uri="http://schemas.microsoft.com/office/word/2010/wordprocessingShape">
                    <wps:wsp>
                      <wps:cNvCnPr/>
                      <wps:spPr>
                        <a:xfrm flipV="1">
                          <a:off x="0" y="0"/>
                          <a:ext cx="5499100" cy="3746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type w14:anchorId="7883B02E" id="_x0000_t32" coordsize="21600,21600" o:spt="32" o:oned="t" path="m,l21600,21600e" filled="f">
                <v:path arrowok="t" fillok="f" o:connecttype="none"/>
                <o:lock v:ext="edit" shapetype="t"/>
              </v:shapetype>
              <v:shape id="直接箭头连接符 3" o:spid="_x0000_s1026" type="#_x0000_t32" style="position:absolute;left:0;text-align:left;margin-left:9.05pt;margin-top:8.45pt;width:433pt;height:2.9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" strokecolor="red" strokeweight="2.25pt"/>
            </w:pict>
          </mc:Fallback>
        </mc:AlternateContent>
      </w:r>
    </w:p>
    <w:p w:rsidR="00537A5C" w:rsidRDefault="0072775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关于印发《正平镇打击破坏野生动物资源违法犯罪行为专项行动工作方案》的通知</w:t>
      </w:r>
    </w:p>
    <w:p w:rsidR="00537A5C" w:rsidRDefault="00537A5C">
      <w:pPr>
        <w:snapToGrid/>
        <w:rPr>
          <w:sz w:val="32"/>
          <w:szCs w:val="32"/>
        </w:rPr>
      </w:pPr>
    </w:p>
    <w:p w:rsidR="00537A5C" w:rsidRDefault="00727751">
      <w:pPr>
        <w:widowControl w:val="0"/>
        <w:kinsoku/>
        <w:autoSpaceDE/>
        <w:autoSpaceDN/>
        <w:adjustRightInd/>
        <w:snapToGrid/>
        <w:spacing w:line="560" w:lineRule="exact"/>
        <w:jc w:val="both"/>
        <w:textAlignment w:val="auto"/>
        <w:rPr>
          <w:rFonts w:ascii="仿宋_GB2312" w:eastAsia="仿宋_GB2312" w:hAnsiTheme="minorHAnsi" w:cstheme="minorBidi"/>
          <w:snapToGrid/>
          <w:kern w:val="2"/>
          <w:sz w:val="32"/>
          <w:szCs w:val="32"/>
        </w:rPr>
      </w:pPr>
      <w:bookmarkStart w:id="0" w:name="OLE_LINK1"/>
      <w:r>
        <w:rPr>
          <w:rFonts w:ascii="Times New Roman" w:eastAsia="仿宋_GB2312" w:hAnsi="Times New Roman" w:cs="Times New Roman" w:hint="eastAsia"/>
          <w:sz w:val="32"/>
          <w:szCs w:val="32"/>
        </w:rPr>
        <w:t>各村（居）委会，镇直（驻镇）各单位</w:t>
      </w:r>
      <w:r>
        <w:rPr>
          <w:rFonts w:ascii="仿宋_GB2312" w:eastAsia="仿宋_GB2312" w:hAnsiTheme="minorHAnsi" w:cstheme="minorBidi" w:hint="eastAsia"/>
          <w:snapToGrid/>
          <w:kern w:val="2"/>
          <w:sz w:val="32"/>
          <w:szCs w:val="32"/>
        </w:rPr>
        <w:t>：</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我镇野生动物保护，严厉打击破坏野生动物资源违法犯罪行为，经研究，决定在全镇开展打击破坏野生动物资源违法犯罪行为专项行动。现将《正平镇打击破坏野生动物资源违法犯罪行为专项行动工作方案》印发给你们，请认真遵照执行。</w:t>
      </w:r>
    </w:p>
    <w:p w:rsidR="00537A5C" w:rsidRDefault="00537A5C">
      <w:pPr>
        <w:spacing w:line="560" w:lineRule="exact"/>
        <w:ind w:firstLineChars="200" w:firstLine="640"/>
        <w:rPr>
          <w:rFonts w:ascii="仿宋_GB2312" w:eastAsia="仿宋_GB2312" w:hAnsi="仿宋_GB2312" w:cs="仿宋_GB2312"/>
          <w:sz w:val="32"/>
          <w:szCs w:val="32"/>
        </w:rPr>
      </w:pPr>
    </w:p>
    <w:p w:rsidR="00537A5C" w:rsidRDefault="00727751">
      <w:pPr>
        <w:widowControl w:val="0"/>
        <w:kinsoku/>
        <w:autoSpaceDE/>
        <w:autoSpaceDN/>
        <w:adjustRightInd/>
        <w:snapToGrid/>
        <w:spacing w:line="560" w:lineRule="exact"/>
        <w:jc w:val="center"/>
        <w:textAlignment w:val="auto"/>
        <w:rPr>
          <w:rFonts w:ascii="Times New Roman" w:eastAsia="仿宋_GB2312" w:hAnsi="Times New Roman" w:cs="Times New Roman"/>
          <w:snapToGrid/>
          <w:kern w:val="2"/>
          <w:sz w:val="32"/>
          <w:szCs w:val="32"/>
        </w:rPr>
      </w:pPr>
      <w:r>
        <w:rPr>
          <w:rFonts w:ascii="Times New Roman" w:eastAsia="仿宋_GB2312" w:hAnsi="Times New Roman" w:cs="Times New Roman" w:hint="eastAsia"/>
          <w:snapToGrid/>
          <w:kern w:val="2"/>
          <w:sz w:val="32"/>
          <w:szCs w:val="32"/>
        </w:rPr>
        <w:t xml:space="preserve">                                                                 </w:t>
      </w:r>
      <w:r>
        <w:rPr>
          <w:rFonts w:ascii="Times New Roman" w:eastAsia="仿宋_GB2312" w:hAnsi="Times New Roman" w:cs="Times New Roman" w:hint="eastAsia"/>
          <w:snapToGrid/>
          <w:kern w:val="2"/>
          <w:sz w:val="32"/>
          <w:szCs w:val="32"/>
        </w:rPr>
        <w:t>正平镇人民政府</w:t>
      </w:r>
    </w:p>
    <w:p w:rsidR="00537A5C" w:rsidRDefault="00727751">
      <w:pPr>
        <w:widowControl w:val="0"/>
        <w:kinsoku/>
        <w:autoSpaceDE/>
        <w:autoSpaceDN/>
        <w:adjustRightInd/>
        <w:snapToGrid/>
        <w:spacing w:line="560" w:lineRule="exact"/>
        <w:jc w:val="center"/>
        <w:textAlignment w:val="auto"/>
        <w:rPr>
          <w:rFonts w:ascii="Times New Roman" w:eastAsia="仿宋_GB2312" w:hAnsi="Times New Roman" w:cs="Times New Roman"/>
          <w:snapToGrid/>
          <w:kern w:val="2"/>
          <w:sz w:val="32"/>
          <w:szCs w:val="32"/>
        </w:rPr>
        <w:sectPr w:rsidR="00537A5C">
          <w:footerReference w:type="default" r:id="rId7"/>
          <w:pgSz w:w="11916" w:h="16848"/>
          <w:pgMar w:top="2098" w:right="1531" w:bottom="1984" w:left="1530" w:header="0" w:footer="1332" w:gutter="0"/>
          <w:cols w:space="720"/>
        </w:sectPr>
      </w:pPr>
      <w:r>
        <w:rPr>
          <w:rFonts w:ascii="Times New Roman" w:eastAsia="仿宋_GB2312" w:hAnsi="Times New Roman" w:cs="Times New Roman" w:hint="eastAsia"/>
          <w:snapToGrid/>
          <w:kern w:val="2"/>
          <w:sz w:val="32"/>
          <w:szCs w:val="32"/>
        </w:rPr>
        <w:t xml:space="preserve">                                                                2023</w:t>
      </w:r>
      <w:r>
        <w:rPr>
          <w:rFonts w:ascii="Times New Roman" w:eastAsia="仿宋_GB2312" w:hAnsi="Times New Roman" w:cs="Times New Roman" w:hint="eastAsia"/>
          <w:snapToGrid/>
          <w:kern w:val="2"/>
          <w:sz w:val="32"/>
          <w:szCs w:val="32"/>
        </w:rPr>
        <w:t>年</w:t>
      </w:r>
      <w:r>
        <w:rPr>
          <w:rFonts w:ascii="Times New Roman" w:eastAsia="仿宋_GB2312" w:hAnsi="Times New Roman" w:cs="Times New Roman" w:hint="eastAsia"/>
          <w:snapToGrid/>
          <w:kern w:val="2"/>
          <w:sz w:val="32"/>
          <w:szCs w:val="32"/>
        </w:rPr>
        <w:t>3</w:t>
      </w:r>
      <w:r>
        <w:rPr>
          <w:rFonts w:ascii="Times New Roman" w:eastAsia="仿宋_GB2312" w:hAnsi="Times New Roman" w:cs="Times New Roman" w:hint="eastAsia"/>
          <w:snapToGrid/>
          <w:kern w:val="2"/>
          <w:sz w:val="32"/>
          <w:szCs w:val="32"/>
        </w:rPr>
        <w:t>月</w:t>
      </w:r>
      <w:r>
        <w:rPr>
          <w:rFonts w:ascii="Times New Roman" w:eastAsia="仿宋_GB2312" w:hAnsi="Times New Roman" w:cs="Times New Roman" w:hint="eastAsia"/>
          <w:snapToGrid/>
          <w:kern w:val="2"/>
          <w:sz w:val="32"/>
          <w:szCs w:val="32"/>
        </w:rPr>
        <w:t>5</w:t>
      </w:r>
      <w:r>
        <w:rPr>
          <w:rFonts w:ascii="Times New Roman" w:eastAsia="仿宋_GB2312" w:hAnsi="Times New Roman" w:cs="Times New Roman" w:hint="eastAsia"/>
          <w:snapToGrid/>
          <w:kern w:val="2"/>
          <w:sz w:val="32"/>
          <w:szCs w:val="32"/>
        </w:rPr>
        <w:t>日</w:t>
      </w:r>
    </w:p>
    <w:p w:rsidR="00537A5C" w:rsidRDefault="0072775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正平镇打击破坏野生动物资源违法犯罪行为</w:t>
      </w:r>
    </w:p>
    <w:p w:rsidR="00537A5C" w:rsidRDefault="0072775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专项行动工作方案</w:t>
      </w:r>
    </w:p>
    <w:p w:rsidR="00537A5C" w:rsidRDefault="00537A5C">
      <w:pPr>
        <w:spacing w:line="560" w:lineRule="exact"/>
        <w:jc w:val="center"/>
        <w:rPr>
          <w:rFonts w:ascii="方正小标宋简体" w:eastAsia="方正小标宋简体" w:hAnsi="方正小标宋简体" w:cs="方正小标宋简体"/>
          <w:sz w:val="44"/>
          <w:szCs w:val="44"/>
        </w:rPr>
      </w:pP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为坚决遏制多发高发的猎捕野生动物违法犯罪行为，从严从快从重查处危害野生动物违法犯罪案件，经研究，决定于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日在全镇组织开展打击破坏野生动物资源违法犯罪行为专项行动，特制定本工作方案。</w:t>
      </w:r>
    </w:p>
    <w:p w:rsidR="00537A5C" w:rsidRDefault="00727751">
      <w:pPr>
        <w:widowControl w:val="0"/>
        <w:kinsoku/>
        <w:autoSpaceDE/>
        <w:autoSpaceDN/>
        <w:adjustRightInd/>
        <w:snapToGrid/>
        <w:spacing w:line="560" w:lineRule="exact"/>
        <w:ind w:firstLineChars="200" w:firstLine="640"/>
        <w:jc w:val="both"/>
        <w:textAlignment w:val="auto"/>
        <w:rPr>
          <w:rFonts w:ascii="黑体" w:eastAsia="黑体" w:hAnsi="黑体" w:cstheme="minorBidi"/>
          <w:snapToGrid/>
          <w:kern w:val="2"/>
          <w:sz w:val="32"/>
          <w:szCs w:val="32"/>
        </w:rPr>
      </w:pPr>
      <w:r>
        <w:rPr>
          <w:rFonts w:ascii="黑体" w:eastAsia="黑体" w:hAnsi="黑体" w:cstheme="minorBidi" w:hint="eastAsia"/>
          <w:snapToGrid/>
          <w:kern w:val="2"/>
          <w:sz w:val="32"/>
          <w:szCs w:val="32"/>
        </w:rPr>
        <w:t>一、指导思想</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以党的二十大精神为指引，认真贯彻习近平生态文明思想，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坚决落实省委、省政府关于野</w:t>
      </w:r>
      <w:r>
        <w:rPr>
          <w:rFonts w:ascii="仿宋_GB2312" w:eastAsia="仿宋_GB2312" w:hAnsi="仿宋_GB2312" w:cs="仿宋_GB2312" w:hint="eastAsia"/>
          <w:sz w:val="32"/>
          <w:szCs w:val="32"/>
        </w:rPr>
        <w:t>生动物保护的决策部署，坚持重点整治与综合整治相结合、查处打击与宣传教育相结合，严厉打击非法猎捕、收购、携带、运输、寄递、藏匿、食用、经营利用野生动物及其制品的违法犯罪行为，教育引导广大人民群众积极参与野生动物保护，不断巩固提升全镇野生动物保护工作成效，为打造人与自然和谐共生的现代化生态样板</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新的更大贡献。</w:t>
      </w:r>
    </w:p>
    <w:p w:rsidR="00537A5C" w:rsidRDefault="00727751">
      <w:pPr>
        <w:widowControl w:val="0"/>
        <w:kinsoku/>
        <w:autoSpaceDE/>
        <w:autoSpaceDN/>
        <w:adjustRightInd/>
        <w:snapToGrid/>
        <w:spacing w:line="560" w:lineRule="exact"/>
        <w:ind w:firstLineChars="200" w:firstLine="640"/>
        <w:jc w:val="both"/>
        <w:textAlignment w:val="auto"/>
        <w:rPr>
          <w:rFonts w:ascii="黑体" w:eastAsia="黑体" w:hAnsi="黑体" w:cstheme="minorBidi"/>
          <w:snapToGrid/>
          <w:kern w:val="2"/>
          <w:sz w:val="32"/>
          <w:szCs w:val="32"/>
        </w:rPr>
      </w:pPr>
      <w:r>
        <w:rPr>
          <w:rFonts w:ascii="黑体" w:eastAsia="黑体" w:hAnsi="黑体" w:cstheme="minorBidi" w:hint="eastAsia"/>
          <w:snapToGrid/>
          <w:kern w:val="2"/>
          <w:sz w:val="32"/>
          <w:szCs w:val="32"/>
        </w:rPr>
        <w:t>二、目标任务</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通过开展专项行动，严厉打击破坏野生动物资源违法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犯罪行为，坚决遏制非法猎捕、收购、携带、运输、寄递、藏匿、食用、经营利用野生动物及其制品的各类违法犯罪行为。</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通过督导企业自律</w:t>
      </w:r>
      <w:r>
        <w:rPr>
          <w:rFonts w:ascii="仿宋_GB2312" w:eastAsia="仿宋_GB2312" w:hAnsi="仿宋_GB2312" w:cs="仿宋_GB2312" w:hint="eastAsia"/>
          <w:sz w:val="32"/>
          <w:szCs w:val="32"/>
        </w:rPr>
        <w:t>，引导养殖场、农贸市场、餐馆酒店等线下交易场所严格管</w:t>
      </w:r>
      <w:proofErr w:type="gramStart"/>
      <w:r>
        <w:rPr>
          <w:rFonts w:ascii="仿宋_GB2312" w:eastAsia="仿宋_GB2312" w:hAnsi="仿宋_GB2312" w:cs="仿宋_GB2312" w:hint="eastAsia"/>
          <w:sz w:val="32"/>
          <w:szCs w:val="32"/>
        </w:rPr>
        <w:t>控非法</w:t>
      </w:r>
      <w:proofErr w:type="gramEnd"/>
      <w:r>
        <w:rPr>
          <w:rFonts w:ascii="仿宋_GB2312" w:eastAsia="仿宋_GB2312" w:hAnsi="仿宋_GB2312" w:cs="仿宋_GB2312" w:hint="eastAsia"/>
          <w:sz w:val="32"/>
          <w:szCs w:val="32"/>
        </w:rPr>
        <w:t>经营利用野生动物及其制品行为。</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通过宣传专项行动成果，形成对违法犯罪行为的强大</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震慑，进一步营造全镇共同参与和保护野生动物的良好氛围。</w:t>
      </w:r>
    </w:p>
    <w:p w:rsidR="00537A5C" w:rsidRDefault="00727751">
      <w:pPr>
        <w:widowControl w:val="0"/>
        <w:kinsoku/>
        <w:autoSpaceDE/>
        <w:autoSpaceDN/>
        <w:adjustRightInd/>
        <w:snapToGrid/>
        <w:spacing w:line="560" w:lineRule="exact"/>
        <w:ind w:firstLineChars="200" w:firstLine="640"/>
        <w:jc w:val="both"/>
        <w:textAlignment w:val="auto"/>
        <w:rPr>
          <w:rFonts w:ascii="黑体" w:eastAsia="黑体" w:hAnsi="黑体" w:cstheme="minorBidi"/>
          <w:snapToGrid/>
          <w:kern w:val="2"/>
          <w:sz w:val="32"/>
          <w:szCs w:val="32"/>
        </w:rPr>
      </w:pPr>
      <w:r>
        <w:rPr>
          <w:rFonts w:ascii="黑体" w:eastAsia="黑体" w:hAnsi="黑体" w:cstheme="minorBidi" w:hint="eastAsia"/>
          <w:snapToGrid/>
          <w:kern w:val="2"/>
          <w:sz w:val="32"/>
          <w:szCs w:val="32"/>
        </w:rPr>
        <w:t>三、工作重点</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proofErr w:type="gramStart"/>
      <w:r>
        <w:rPr>
          <w:rFonts w:ascii="楷体" w:eastAsia="楷体" w:hAnsi="楷体" w:cs="楷体" w:hint="eastAsia"/>
          <w:b/>
          <w:bCs/>
          <w:snapToGrid/>
          <w:kern w:val="2"/>
          <w:sz w:val="32"/>
          <w:szCs w:val="32"/>
        </w:rPr>
        <w:t>一</w:t>
      </w:r>
      <w:proofErr w:type="gramEnd"/>
      <w:r>
        <w:rPr>
          <w:rFonts w:ascii="楷体" w:eastAsia="楷体" w:hAnsi="楷体" w:cs="楷体" w:hint="eastAsia"/>
          <w:b/>
          <w:bCs/>
          <w:snapToGrid/>
          <w:kern w:val="2"/>
          <w:sz w:val="32"/>
          <w:szCs w:val="32"/>
        </w:rPr>
        <w:t xml:space="preserve">) </w:t>
      </w:r>
      <w:r>
        <w:rPr>
          <w:rFonts w:ascii="楷体" w:eastAsia="楷体" w:hAnsi="楷体" w:cs="楷体" w:hint="eastAsia"/>
          <w:b/>
          <w:bCs/>
          <w:snapToGrid/>
          <w:kern w:val="2"/>
          <w:sz w:val="32"/>
          <w:szCs w:val="32"/>
        </w:rPr>
        <w:t>重点打击的违法犯罪行为。</w:t>
      </w:r>
      <w:r>
        <w:rPr>
          <w:rFonts w:ascii="仿宋_GB2312" w:eastAsia="仿宋_GB2312" w:hAnsi="仿宋_GB2312" w:cs="仿宋_GB2312" w:hint="eastAsia"/>
          <w:sz w:val="32"/>
          <w:szCs w:val="32"/>
        </w:rPr>
        <w:t>一是非法猎捕野生动物。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二是非法食用野生动物及其制品。三是非法经营利用野生动物及其制品。四是非法破坏野生动物栖息地。</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w:t>
      </w:r>
      <w:r>
        <w:rPr>
          <w:rFonts w:ascii="楷体" w:eastAsia="楷体" w:hAnsi="楷体" w:cs="楷体" w:hint="eastAsia"/>
          <w:b/>
          <w:bCs/>
          <w:sz w:val="32"/>
          <w:szCs w:val="32"/>
        </w:rPr>
        <w:t xml:space="preserve">) </w:t>
      </w:r>
      <w:r>
        <w:rPr>
          <w:rFonts w:ascii="楷体" w:eastAsia="楷体" w:hAnsi="楷体" w:cs="楷体" w:hint="eastAsia"/>
          <w:b/>
          <w:bCs/>
          <w:sz w:val="32"/>
          <w:szCs w:val="32"/>
        </w:rPr>
        <w:t>重点整治的区域场所。</w:t>
      </w:r>
      <w:r>
        <w:rPr>
          <w:rFonts w:ascii="仿宋_GB2312" w:eastAsia="仿宋_GB2312" w:hAnsi="仿宋_GB2312" w:cs="仿宋_GB2312" w:hint="eastAsia"/>
          <w:sz w:val="32"/>
          <w:szCs w:val="32"/>
        </w:rPr>
        <w:t>一是辖区林区林地、候鸟迁飞通道等野生动物分布密集区域。二是养殖场、餐馆酒店、农贸市场等涉及野生动物经营的实体场所。</w:t>
      </w:r>
    </w:p>
    <w:p w:rsidR="00537A5C" w:rsidRDefault="00727751">
      <w:pPr>
        <w:widowControl w:val="0"/>
        <w:kinsoku/>
        <w:autoSpaceDE/>
        <w:autoSpaceDN/>
        <w:adjustRightInd/>
        <w:snapToGrid/>
        <w:spacing w:line="560" w:lineRule="exact"/>
        <w:ind w:firstLineChars="200" w:firstLine="640"/>
        <w:jc w:val="both"/>
        <w:textAlignment w:val="auto"/>
        <w:rPr>
          <w:rFonts w:ascii="黑体" w:eastAsia="黑体" w:hAnsi="黑体" w:cstheme="minorBidi"/>
          <w:snapToGrid/>
          <w:kern w:val="2"/>
          <w:sz w:val="32"/>
          <w:szCs w:val="32"/>
        </w:rPr>
      </w:pPr>
      <w:r>
        <w:rPr>
          <w:rFonts w:ascii="黑体" w:eastAsia="黑体" w:hAnsi="黑体" w:cstheme="minorBidi" w:hint="eastAsia"/>
          <w:snapToGrid/>
          <w:kern w:val="2"/>
          <w:sz w:val="32"/>
          <w:szCs w:val="32"/>
        </w:rPr>
        <w:t>四、行动步骤</w:t>
      </w:r>
    </w:p>
    <w:p w:rsidR="00537A5C" w:rsidRDefault="0072775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此次专项行动分三个阶段进行。</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 xml:space="preserve">) </w:t>
      </w:r>
      <w:r>
        <w:rPr>
          <w:rFonts w:ascii="楷体" w:eastAsia="楷体" w:hAnsi="楷体" w:cs="楷体" w:hint="eastAsia"/>
          <w:b/>
          <w:bCs/>
          <w:sz w:val="32"/>
          <w:szCs w:val="32"/>
        </w:rPr>
        <w:t>动员部署</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。各村居要根据全镇统一部署，结合本村实际，布置工作任务，建立工作责任制。要充分利用各种可用信息渠道，群众反映，举报信箱，深挖案件线索，为专项行动顺利开展做好各项准备工作。</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w:t>
      </w:r>
      <w:r>
        <w:rPr>
          <w:rFonts w:ascii="楷体" w:eastAsia="楷体" w:hAnsi="楷体" w:cs="楷体" w:hint="eastAsia"/>
          <w:b/>
          <w:bCs/>
          <w:sz w:val="32"/>
          <w:szCs w:val="32"/>
        </w:rPr>
        <w:t xml:space="preserve">) </w:t>
      </w:r>
      <w:r>
        <w:rPr>
          <w:rFonts w:ascii="楷体" w:eastAsia="楷体" w:hAnsi="楷体" w:cs="楷体" w:hint="eastAsia"/>
          <w:b/>
          <w:bCs/>
          <w:sz w:val="32"/>
          <w:szCs w:val="32"/>
        </w:rPr>
        <w:t>专项整治</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。各村居要集中开展集中整治行动。重点排查偷猎、毒杀野生动物资源违法犯罪活动猖獗的区域，以及涉嫌非法猎捕、收购、携带、运输、寄递、藏匿、食用、经营利用野生动物及其制品的</w:t>
      </w:r>
      <w:bookmarkStart w:id="1" w:name="_GoBack"/>
      <w:bookmarkEnd w:id="1"/>
      <w:r>
        <w:rPr>
          <w:rFonts w:ascii="仿宋_GB2312" w:eastAsia="仿宋_GB2312" w:hAnsi="仿宋_GB2312" w:cs="仿宋_GB2312" w:hint="eastAsia"/>
          <w:sz w:val="32"/>
          <w:szCs w:val="32"/>
        </w:rPr>
        <w:t>重点</w:t>
      </w:r>
      <w:r>
        <w:rPr>
          <w:rFonts w:ascii="仿宋_GB2312" w:eastAsia="仿宋_GB2312" w:hAnsi="仿宋_GB2312" w:cs="仿宋_GB2312" w:hint="eastAsia"/>
          <w:sz w:val="32"/>
          <w:szCs w:val="32"/>
        </w:rPr>
        <w:lastRenderedPageBreak/>
        <w:t>人员，对破坏野生动物资源的违法犯罪案件要发现一起，配合公安等有关部门侦破一起，依法从严、从重、从快查处。对存在天网、电网、猎夹、毒饵等严重威胁野生动物安全的地区要及时组织力量进行清理。对养殖场、餐馆酒店、农贸市场等场所要定期、不定期地开展明查暗访专项行动，严防非法经营利用野生动物的现象发生。</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三</w:t>
      </w:r>
      <w:r>
        <w:rPr>
          <w:rFonts w:ascii="楷体" w:eastAsia="楷体" w:hAnsi="楷体" w:cs="楷体" w:hint="eastAsia"/>
          <w:b/>
          <w:bCs/>
          <w:sz w:val="32"/>
          <w:szCs w:val="32"/>
        </w:rPr>
        <w:t xml:space="preserve">) </w:t>
      </w:r>
      <w:r>
        <w:rPr>
          <w:rFonts w:ascii="楷体" w:eastAsia="楷体" w:hAnsi="楷体" w:cs="楷体" w:hint="eastAsia"/>
          <w:b/>
          <w:bCs/>
          <w:sz w:val="32"/>
          <w:szCs w:val="32"/>
        </w:rPr>
        <w:t>总结巩固</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。各村居对此次专项行动工作进行认真总结，提炼工作经验，查找存在问题，分析问题原因，提出解决办法，建立长效机制。</w:t>
      </w:r>
    </w:p>
    <w:p w:rsidR="00537A5C" w:rsidRDefault="00727751">
      <w:pPr>
        <w:widowControl w:val="0"/>
        <w:kinsoku/>
        <w:autoSpaceDE/>
        <w:autoSpaceDN/>
        <w:adjustRightInd/>
        <w:snapToGrid/>
        <w:spacing w:line="560" w:lineRule="exact"/>
        <w:ind w:firstLineChars="200" w:firstLine="640"/>
        <w:jc w:val="both"/>
        <w:textAlignment w:val="auto"/>
        <w:rPr>
          <w:rFonts w:ascii="黑体" w:eastAsia="黑体" w:hAnsi="黑体" w:cstheme="minorBidi"/>
          <w:snapToGrid/>
          <w:kern w:val="2"/>
          <w:sz w:val="32"/>
          <w:szCs w:val="32"/>
        </w:rPr>
      </w:pPr>
      <w:r>
        <w:rPr>
          <w:rFonts w:ascii="黑体" w:eastAsia="黑体" w:hAnsi="黑体" w:cstheme="minorBidi" w:hint="eastAsia"/>
          <w:snapToGrid/>
          <w:kern w:val="2"/>
          <w:sz w:val="32"/>
          <w:szCs w:val="32"/>
        </w:rPr>
        <w:t>五、工作要求</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w:t>
      </w:r>
      <w:r>
        <w:rPr>
          <w:rFonts w:ascii="楷体" w:eastAsia="楷体" w:hAnsi="楷体" w:cs="楷体" w:hint="eastAsia"/>
          <w:b/>
          <w:bCs/>
          <w:sz w:val="32"/>
          <w:szCs w:val="32"/>
        </w:rPr>
        <w:t>加强打击行动的组织领导。</w:t>
      </w:r>
      <w:r>
        <w:rPr>
          <w:rFonts w:ascii="仿宋_GB2312" w:eastAsia="仿宋_GB2312" w:hAnsi="仿宋_GB2312" w:cs="仿宋_GB2312" w:hint="eastAsia"/>
          <w:sz w:val="32"/>
          <w:szCs w:val="32"/>
        </w:rPr>
        <w:t>镇综合执法大队负责本区域专项打击行动的组织协调，要迅速动员部署，层层压实责任，确保专项行动顺利开展。要充分发挥好野生动植物资源保护联席会议制度作用，加强与公安、市场监管等部门的密切合作，切实形成工作合力。特别是在开展野生动物执法检查、案件查办时，要加强沟通协作，及时通报有关情况。对构成刑事犯罪的，要及时移送公安机关，由公安机关依法追究刑事责任；不构成刑事犯罪的，由有关部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w:t>
      </w:r>
      <w:r>
        <w:rPr>
          <w:rFonts w:ascii="楷体" w:eastAsia="楷体" w:hAnsi="楷体" w:cs="楷体" w:hint="eastAsia"/>
          <w:b/>
          <w:bCs/>
          <w:sz w:val="32"/>
          <w:szCs w:val="32"/>
        </w:rPr>
        <w:t>)</w:t>
      </w:r>
      <w:r>
        <w:rPr>
          <w:rFonts w:ascii="楷体" w:eastAsia="楷体" w:hAnsi="楷体" w:cs="楷体" w:hint="eastAsia"/>
          <w:b/>
          <w:bCs/>
          <w:sz w:val="32"/>
          <w:szCs w:val="32"/>
        </w:rPr>
        <w:t>加强野外巡护值守工作</w:t>
      </w:r>
      <w:r>
        <w:rPr>
          <w:rFonts w:ascii="仿宋_GB2312" w:eastAsia="仿宋_GB2312" w:hAnsiTheme="minorHAnsi" w:cstheme="minorBidi" w:hint="eastAsia"/>
          <w:b/>
          <w:snapToGrid/>
          <w:kern w:val="2"/>
          <w:sz w:val="32"/>
          <w:szCs w:val="32"/>
        </w:rPr>
        <w:t>。</w:t>
      </w:r>
      <w:r>
        <w:rPr>
          <w:rFonts w:ascii="仿宋_GB2312" w:eastAsia="仿宋_GB2312" w:hAnsi="仿宋_GB2312" w:cs="仿宋_GB2312" w:hint="eastAsia"/>
          <w:sz w:val="32"/>
          <w:szCs w:val="32"/>
        </w:rPr>
        <w:t>镇综合执法大队要加强对辖区自然保护地、林区林地、候鸟迁飞通道、江河湖泊等区域的巡护值守，压实镇</w:t>
      </w:r>
      <w:r>
        <w:rPr>
          <w:rFonts w:ascii="仿宋_GB2312" w:eastAsia="仿宋_GB2312" w:hAnsi="仿宋_GB2312" w:cs="仿宋_GB2312" w:hint="eastAsia"/>
          <w:sz w:val="32"/>
          <w:szCs w:val="32"/>
        </w:rPr>
        <w:t>、村级林长的责任，明确巡护主体和责任人员，充分发挥护林员巡山护林作用，</w:t>
      </w:r>
      <w:proofErr w:type="gramStart"/>
      <w:r>
        <w:rPr>
          <w:rFonts w:ascii="仿宋_GB2312" w:eastAsia="仿宋_GB2312" w:hAnsi="仿宋_GB2312" w:cs="仿宋_GB2312" w:hint="eastAsia"/>
          <w:sz w:val="32"/>
          <w:szCs w:val="32"/>
        </w:rPr>
        <w:t>分片区</w:t>
      </w:r>
      <w:proofErr w:type="gramEnd"/>
      <w:r>
        <w:rPr>
          <w:rFonts w:ascii="仿宋_GB2312" w:eastAsia="仿宋_GB2312" w:hAnsi="仿宋_GB2312" w:cs="仿宋_GB2312" w:hint="eastAsia"/>
          <w:sz w:val="32"/>
          <w:szCs w:val="32"/>
        </w:rPr>
        <w:t>巡护值守责任区域，</w:t>
      </w:r>
      <w:r>
        <w:rPr>
          <w:rFonts w:ascii="仿宋_GB2312" w:eastAsia="仿宋_GB2312" w:hAnsi="仿宋_GB2312" w:cs="仿宋_GB2312" w:hint="eastAsia"/>
          <w:sz w:val="32"/>
          <w:szCs w:val="32"/>
        </w:rPr>
        <w:lastRenderedPageBreak/>
        <w:t>及时发现清除野外猎捕工具，及时发现、报告和制止非法猎捕野生动物行为。</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 xml:space="preserve"> (</w:t>
      </w:r>
      <w:r>
        <w:rPr>
          <w:rFonts w:ascii="楷体" w:eastAsia="楷体" w:hAnsi="楷体" w:cs="楷体" w:hint="eastAsia"/>
          <w:b/>
          <w:bCs/>
          <w:sz w:val="32"/>
          <w:szCs w:val="32"/>
        </w:rPr>
        <w:t>三</w:t>
      </w:r>
      <w:r>
        <w:rPr>
          <w:rFonts w:ascii="楷体" w:eastAsia="楷体" w:hAnsi="楷体" w:cs="楷体" w:hint="eastAsia"/>
          <w:b/>
          <w:bCs/>
          <w:sz w:val="32"/>
          <w:szCs w:val="32"/>
        </w:rPr>
        <w:t>)</w:t>
      </w:r>
      <w:r>
        <w:rPr>
          <w:rFonts w:ascii="楷体" w:eastAsia="楷体" w:hAnsi="楷体" w:cs="楷体" w:hint="eastAsia"/>
          <w:b/>
          <w:bCs/>
          <w:sz w:val="32"/>
          <w:szCs w:val="32"/>
        </w:rPr>
        <w:t>集中清理整顿非法经营市场和商户。</w:t>
      </w:r>
      <w:r>
        <w:rPr>
          <w:rFonts w:ascii="仿宋_GB2312" w:eastAsia="仿宋_GB2312" w:hAnsi="仿宋_GB2312" w:cs="仿宋_GB2312" w:hint="eastAsia"/>
          <w:sz w:val="32"/>
          <w:szCs w:val="32"/>
        </w:rPr>
        <w:t>镇综合执法大队要会同市场监管等部门组成联合检查组，对相关交易市场的实体店铺、餐饮单位、养殖场、展演单位、猎具店铺进行认真排查，及时发现和查处非法收购、出售、食用野生动物及其制品以及为禁止使用的猎捕工具提供交易服务的行为。</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四</w:t>
      </w:r>
      <w:r>
        <w:rPr>
          <w:rFonts w:ascii="楷体" w:eastAsia="楷体" w:hAnsi="楷体" w:cs="楷体" w:hint="eastAsia"/>
          <w:b/>
          <w:bCs/>
          <w:sz w:val="32"/>
          <w:szCs w:val="32"/>
        </w:rPr>
        <w:t>)</w:t>
      </w:r>
      <w:r>
        <w:rPr>
          <w:rFonts w:ascii="楷体" w:eastAsia="楷体" w:hAnsi="楷体" w:cs="楷体" w:hint="eastAsia"/>
          <w:b/>
          <w:bCs/>
          <w:sz w:val="32"/>
          <w:szCs w:val="32"/>
        </w:rPr>
        <w:t>加强对运输货物、寄递邮件快件的查验。</w:t>
      </w:r>
      <w:r>
        <w:rPr>
          <w:rFonts w:ascii="仿宋_GB2312" w:eastAsia="仿宋_GB2312" w:hAnsi="仿宋_GB2312" w:cs="仿宋_GB2312" w:hint="eastAsia"/>
          <w:sz w:val="32"/>
          <w:szCs w:val="32"/>
        </w:rPr>
        <w:t>镇综合执法大队要会同交通运输等部门督导运输、</w:t>
      </w:r>
      <w:r>
        <w:rPr>
          <w:rFonts w:ascii="仿宋_GB2312" w:eastAsia="仿宋_GB2312" w:hAnsi="仿宋_GB2312" w:cs="仿宋_GB2312" w:hint="eastAsia"/>
          <w:sz w:val="32"/>
          <w:szCs w:val="32"/>
        </w:rPr>
        <w:t>寄递企业加强对运输货物和寄递邮件快件的检查，发现非法运输、寄递野生动物及其制品行为的，及时移交相关部门进行查处。</w:t>
      </w:r>
    </w:p>
    <w:p w:rsidR="00537A5C" w:rsidRDefault="00727751">
      <w:pPr>
        <w:spacing w:line="56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五</w:t>
      </w:r>
      <w:r>
        <w:rPr>
          <w:rFonts w:ascii="楷体" w:eastAsia="楷体" w:hAnsi="楷体" w:cs="楷体" w:hint="eastAsia"/>
          <w:b/>
          <w:bCs/>
          <w:sz w:val="32"/>
          <w:szCs w:val="32"/>
        </w:rPr>
        <w:t>)</w:t>
      </w:r>
      <w:r>
        <w:rPr>
          <w:rFonts w:ascii="楷体" w:eastAsia="楷体" w:hAnsi="楷体" w:cs="楷体" w:hint="eastAsia"/>
          <w:b/>
          <w:bCs/>
          <w:sz w:val="32"/>
          <w:szCs w:val="32"/>
        </w:rPr>
        <w:t>加强信息收集、整理和上报工作。</w:t>
      </w:r>
      <w:r>
        <w:rPr>
          <w:rFonts w:ascii="仿宋_GB2312" w:eastAsia="仿宋_GB2312" w:hAnsi="仿宋_GB2312" w:cs="仿宋_GB2312" w:hint="eastAsia"/>
          <w:sz w:val="32"/>
          <w:szCs w:val="32"/>
        </w:rPr>
        <w:t>镇综合执法大队要指定专人负责专项行动信息收集、整理和报送工作，确保信息渠道畅通。要严格落实信息报送要求，坚决杜绝弄虚作假和瞒报、漏报、迟报现象的发生。遇有重大情况和重特大案情，随时报告。</w:t>
      </w:r>
    </w:p>
    <w:p w:rsidR="00537A5C" w:rsidRDefault="00537A5C">
      <w:pPr>
        <w:spacing w:line="560" w:lineRule="exact"/>
        <w:ind w:firstLineChars="200" w:firstLine="640"/>
        <w:rPr>
          <w:rFonts w:ascii="仿宋_GB2312" w:eastAsia="仿宋_GB2312" w:hAnsi="仿宋_GB2312" w:cs="仿宋_GB2312"/>
          <w:sz w:val="32"/>
          <w:szCs w:val="32"/>
        </w:rPr>
      </w:pPr>
    </w:p>
    <w:p w:rsidR="00537A5C" w:rsidRDefault="00727751">
      <w:pPr>
        <w:spacing w:line="56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附件：正平镇打击破坏野生动物资源违法犯罪行为专项行动统计表</w:t>
      </w:r>
    </w:p>
    <w:p w:rsidR="00537A5C" w:rsidRDefault="00537A5C">
      <w:pPr>
        <w:sectPr w:rsidR="00537A5C">
          <w:footerReference w:type="default" r:id="rId8"/>
          <w:pgSz w:w="11916" w:h="16848"/>
          <w:pgMar w:top="2098" w:right="1531" w:bottom="1984" w:left="1530" w:header="0" w:footer="1334" w:gutter="0"/>
          <w:cols w:space="720"/>
        </w:sectPr>
      </w:pPr>
    </w:p>
    <w:tbl>
      <w:tblPr>
        <w:tblW w:w="13756" w:type="dxa"/>
        <w:tblInd w:w="93" w:type="dxa"/>
        <w:tblLayout w:type="fixed"/>
        <w:tblLook w:val="04A0" w:firstRow="1" w:lastRow="0" w:firstColumn="1" w:lastColumn="0" w:noHBand="0" w:noVBand="1"/>
      </w:tblPr>
      <w:tblGrid>
        <w:gridCol w:w="474"/>
        <w:gridCol w:w="675"/>
        <w:gridCol w:w="1139"/>
        <w:gridCol w:w="781"/>
        <w:gridCol w:w="1154"/>
        <w:gridCol w:w="620"/>
        <w:gridCol w:w="960"/>
        <w:gridCol w:w="910"/>
        <w:gridCol w:w="904"/>
        <w:gridCol w:w="960"/>
        <w:gridCol w:w="960"/>
        <w:gridCol w:w="762"/>
        <w:gridCol w:w="774"/>
        <w:gridCol w:w="774"/>
        <w:gridCol w:w="1135"/>
        <w:gridCol w:w="774"/>
      </w:tblGrid>
      <w:tr w:rsidR="00537A5C">
        <w:trPr>
          <w:trHeight w:val="598"/>
        </w:trPr>
        <w:tc>
          <w:tcPr>
            <w:tcW w:w="1149" w:type="dxa"/>
            <w:gridSpan w:val="2"/>
            <w:tcBorders>
              <w:top w:val="nil"/>
              <w:left w:val="nil"/>
              <w:bottom w:val="nil"/>
              <w:right w:val="nil"/>
            </w:tcBorders>
            <w:shd w:val="clear" w:color="auto" w:fill="auto"/>
            <w:noWrap/>
            <w:vAlign w:val="center"/>
          </w:tcPr>
          <w:p w:rsidR="00537A5C" w:rsidRDefault="0072775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tc>
        <w:tc>
          <w:tcPr>
            <w:tcW w:w="1139"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781"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1154"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620"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960"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910"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904"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960"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960"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762"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774"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774"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1135"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c>
          <w:tcPr>
            <w:tcW w:w="774" w:type="dxa"/>
            <w:tcBorders>
              <w:top w:val="nil"/>
              <w:left w:val="nil"/>
              <w:bottom w:val="nil"/>
              <w:right w:val="nil"/>
            </w:tcBorders>
            <w:shd w:val="clear" w:color="auto" w:fill="auto"/>
            <w:noWrap/>
            <w:vAlign w:val="center"/>
          </w:tcPr>
          <w:p w:rsidR="00537A5C" w:rsidRDefault="00537A5C">
            <w:pPr>
              <w:spacing w:line="560" w:lineRule="exact"/>
              <w:rPr>
                <w:rFonts w:ascii="仿宋_GB2312" w:eastAsia="仿宋_GB2312" w:hAnsi="仿宋_GB2312" w:cs="仿宋_GB2312"/>
                <w:sz w:val="32"/>
                <w:szCs w:val="32"/>
              </w:rPr>
            </w:pPr>
          </w:p>
        </w:tc>
      </w:tr>
      <w:tr w:rsidR="00537A5C">
        <w:trPr>
          <w:trHeight w:val="598"/>
        </w:trPr>
        <w:tc>
          <w:tcPr>
            <w:tcW w:w="13756" w:type="dxa"/>
            <w:gridSpan w:val="16"/>
            <w:tcBorders>
              <w:top w:val="nil"/>
              <w:left w:val="nil"/>
              <w:bottom w:val="nil"/>
              <w:right w:val="nil"/>
            </w:tcBorders>
            <w:shd w:val="clear" w:color="auto" w:fill="auto"/>
            <w:noWrap/>
            <w:vAlign w:val="center"/>
          </w:tcPr>
          <w:p w:rsidR="00537A5C" w:rsidRDefault="00727751">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正平镇打击破坏野生动物资源违法犯罪行为专项行动统计表</w:t>
            </w:r>
          </w:p>
        </w:tc>
      </w:tr>
      <w:tr w:rsidR="00537A5C">
        <w:trPr>
          <w:trHeight w:val="598"/>
        </w:trPr>
        <w:tc>
          <w:tcPr>
            <w:tcW w:w="13756" w:type="dxa"/>
            <w:gridSpan w:val="16"/>
            <w:tcBorders>
              <w:top w:val="nil"/>
              <w:left w:val="nil"/>
              <w:bottom w:val="nil"/>
              <w:right w:val="nil"/>
            </w:tcBorders>
            <w:shd w:val="clear" w:color="auto" w:fill="auto"/>
            <w:noWrap/>
            <w:vAlign w:val="center"/>
          </w:tcPr>
          <w:p w:rsidR="00537A5C" w:rsidRDefault="00727751">
            <w:pPr>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填报人及联系方式：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填报日期：</w:t>
            </w:r>
          </w:p>
        </w:tc>
      </w:tr>
      <w:tr w:rsidR="00537A5C">
        <w:trPr>
          <w:trHeight w:val="628"/>
        </w:trPr>
        <w:tc>
          <w:tcPr>
            <w:tcW w:w="4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序号</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乡镇</w:t>
            </w:r>
          </w:p>
        </w:tc>
        <w:tc>
          <w:tcPr>
            <w:tcW w:w="36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宣传教育情况</w:t>
            </w:r>
          </w:p>
        </w:tc>
        <w:tc>
          <w:tcPr>
            <w:tcW w:w="813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执法情况</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备注</w:t>
            </w:r>
          </w:p>
        </w:tc>
      </w:tr>
      <w:tr w:rsidR="00537A5C">
        <w:trPr>
          <w:trHeight w:val="2419"/>
        </w:trPr>
        <w:tc>
          <w:tcPr>
            <w:tcW w:w="4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召开专项行动会议</w:t>
            </w:r>
            <w:r>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次</w:t>
            </w:r>
            <w:r>
              <w:rPr>
                <w:rFonts w:ascii="仿宋_GB2312" w:eastAsia="仿宋_GB2312" w:hAnsi="仿宋_GB2312" w:cs="仿宋_GB2312" w:hint="eastAsia"/>
                <w:sz w:val="22"/>
                <w:szCs w:val="22"/>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活动开展场次</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发放宣传品</w:t>
            </w:r>
            <w:r>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活动参加人次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联合执法行动次数</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出动</w:t>
            </w:r>
            <w:r>
              <w:rPr>
                <w:rFonts w:ascii="仿宋_GB2312" w:eastAsia="仿宋_GB2312" w:hAnsi="仿宋_GB2312" w:cs="仿宋_GB2312" w:hint="eastAsia"/>
                <w:sz w:val="22"/>
                <w:szCs w:val="22"/>
              </w:rPr>
              <w:br/>
            </w:r>
            <w:r>
              <w:rPr>
                <w:rFonts w:ascii="仿宋_GB2312" w:eastAsia="仿宋_GB2312" w:hAnsi="仿宋_GB2312" w:cs="仿宋_GB2312" w:hint="eastAsia"/>
                <w:sz w:val="22"/>
                <w:szCs w:val="22"/>
              </w:rPr>
              <w:t>人员</w:t>
            </w:r>
            <w:r>
              <w:rPr>
                <w:rFonts w:ascii="仿宋_GB2312" w:eastAsia="仿宋_GB2312" w:hAnsi="仿宋_GB2312" w:cs="仿宋_GB2312" w:hint="eastAsia"/>
                <w:sz w:val="22"/>
                <w:szCs w:val="22"/>
              </w:rPr>
              <w:br/>
              <w:t>(</w:t>
            </w:r>
            <w:proofErr w:type="gramStart"/>
            <w:r>
              <w:rPr>
                <w:rFonts w:ascii="仿宋_GB2312" w:eastAsia="仿宋_GB2312" w:hAnsi="仿宋_GB2312" w:cs="仿宋_GB2312" w:hint="eastAsia"/>
                <w:sz w:val="22"/>
                <w:szCs w:val="22"/>
              </w:rPr>
              <w:t>人次</w:t>
            </w:r>
            <w:r>
              <w:rPr>
                <w:rFonts w:ascii="仿宋_GB2312" w:eastAsia="仿宋_GB2312" w:hAnsi="仿宋_GB2312" w:cs="仿宋_GB2312" w:hint="eastAsia"/>
                <w:sz w:val="22"/>
                <w:szCs w:val="22"/>
              </w:rPr>
              <w:t>)</w:t>
            </w:r>
            <w:proofErr w:type="gramEnd"/>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开展巡查排查次数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巡护</w:t>
            </w:r>
          </w:p>
          <w:p w:rsidR="00537A5C" w:rsidRDefault="00727751">
            <w:pPr>
              <w:spacing w:line="56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里程</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公里</w:t>
            </w:r>
            <w:r>
              <w:rPr>
                <w:rFonts w:ascii="仿宋_GB2312" w:eastAsia="仿宋_GB2312" w:hAnsi="仿宋_GB2312" w:cs="仿宋_GB2312" w:hint="eastAsia"/>
                <w:sz w:val="22"/>
                <w:szCs w:val="22"/>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查处行政案件</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起</w:t>
            </w:r>
            <w:r>
              <w:rPr>
                <w:rFonts w:ascii="仿宋_GB2312" w:eastAsia="仿宋_GB2312" w:hAnsi="仿宋_GB2312" w:cs="仿宋_GB2312" w:hint="eastAsia"/>
                <w:sz w:val="22"/>
                <w:szCs w:val="22"/>
              </w:rPr>
              <w:t>)</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处理人员</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人</w:t>
            </w:r>
            <w:r>
              <w:rPr>
                <w:rFonts w:ascii="仿宋_GB2312" w:eastAsia="仿宋_GB2312" w:hAnsi="仿宋_GB2312" w:cs="仿宋_GB2312" w:hint="eastAsia"/>
                <w:sz w:val="22"/>
                <w:szCs w:val="22"/>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行政处罚</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元</w:t>
            </w:r>
            <w:r>
              <w:rPr>
                <w:rFonts w:ascii="仿宋_GB2312" w:eastAsia="仿宋_GB2312" w:hAnsi="仿宋_GB2312" w:cs="仿宋_GB2312" w:hint="eastAsia"/>
                <w:sz w:val="22"/>
                <w:szCs w:val="22"/>
              </w:rPr>
              <w:t>)</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刑事立案</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起</w:t>
            </w:r>
            <w:r>
              <w:rPr>
                <w:rFonts w:ascii="仿宋_GB2312" w:eastAsia="仿宋_GB2312" w:hAnsi="仿宋_GB2312" w:cs="仿宋_GB2312" w:hint="eastAsia"/>
                <w:sz w:val="22"/>
                <w:szCs w:val="22"/>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清除野外天网等禁猎工具</w:t>
            </w:r>
            <w:r>
              <w:rPr>
                <w:rFonts w:ascii="仿宋_GB2312" w:eastAsia="仿宋_GB2312" w:hAnsi="仿宋_GB2312" w:cs="仿宋_GB2312" w:hint="eastAsia"/>
                <w:sz w:val="22"/>
                <w:szCs w:val="22"/>
              </w:rPr>
              <w:br/>
              <w:t>(</w:t>
            </w:r>
            <w:r>
              <w:rPr>
                <w:rFonts w:ascii="仿宋_GB2312" w:eastAsia="仿宋_GB2312" w:hAnsi="仿宋_GB2312" w:cs="仿宋_GB2312" w:hint="eastAsia"/>
                <w:sz w:val="22"/>
                <w:szCs w:val="22"/>
              </w:rPr>
              <w:t>处、</w:t>
            </w:r>
            <w:proofErr w:type="gramStart"/>
            <w:r>
              <w:rPr>
                <w:rFonts w:ascii="仿宋_GB2312" w:eastAsia="仿宋_GB2312" w:hAnsi="仿宋_GB2312" w:cs="仿宋_GB2312" w:hint="eastAsia"/>
                <w:sz w:val="22"/>
                <w:szCs w:val="22"/>
              </w:rPr>
              <w:t>个</w:t>
            </w:r>
            <w:proofErr w:type="gramEnd"/>
            <w:r>
              <w:rPr>
                <w:rFonts w:ascii="仿宋_GB2312" w:eastAsia="仿宋_GB2312" w:hAnsi="仿宋_GB2312" w:cs="仿宋_GB2312" w:hint="eastAsia"/>
                <w:sz w:val="22"/>
                <w:szCs w:val="22"/>
              </w:rPr>
              <w:t>)</w:t>
            </w: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r>
      <w:tr w:rsidR="00537A5C">
        <w:trPr>
          <w:trHeight w:val="628"/>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r>
      <w:tr w:rsidR="00537A5C">
        <w:trPr>
          <w:trHeight w:val="628"/>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r>
      <w:tr w:rsidR="00537A5C">
        <w:trPr>
          <w:trHeight w:val="628"/>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r>
      <w:tr w:rsidR="00537A5C">
        <w:trPr>
          <w:trHeight w:val="628"/>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727751">
            <w:pPr>
              <w:spacing w:line="560" w:lineRule="exact"/>
              <w:rPr>
                <w:rFonts w:ascii="仿宋_GB2312" w:eastAsia="仿宋_GB2312" w:hAnsi="仿宋_GB2312" w:cs="仿宋_GB2312"/>
                <w:sz w:val="22"/>
                <w:szCs w:val="22"/>
              </w:rPr>
            </w:pPr>
            <w:r>
              <w:rPr>
                <w:rFonts w:ascii="仿宋_GB2312" w:eastAsia="仿宋_GB2312" w:hAnsi="仿宋_GB2312" w:cs="仿宋_GB2312" w:hint="eastAsia"/>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A5C" w:rsidRDefault="00537A5C">
            <w:pPr>
              <w:spacing w:line="560" w:lineRule="exact"/>
              <w:rPr>
                <w:rFonts w:ascii="仿宋_GB2312" w:eastAsia="仿宋_GB2312" w:hAnsi="仿宋_GB2312" w:cs="仿宋_GB2312"/>
                <w:sz w:val="22"/>
                <w:szCs w:val="22"/>
              </w:rPr>
            </w:pPr>
          </w:p>
        </w:tc>
      </w:tr>
      <w:bookmarkEnd w:id="0"/>
    </w:tbl>
    <w:p w:rsidR="00537A5C" w:rsidRDefault="00537A5C">
      <w:pPr>
        <w:rPr>
          <w:rFonts w:ascii="仿宋_GB2312" w:eastAsia="仿宋_GB2312" w:hAnsi="仿宋_GB2312" w:cs="仿宋_GB2312"/>
          <w:sz w:val="32"/>
          <w:szCs w:val="32"/>
        </w:rPr>
      </w:pPr>
    </w:p>
    <w:sectPr w:rsidR="00537A5C">
      <w:pgSz w:w="16848" w:h="11916" w:orient="landscape"/>
      <w:pgMar w:top="1530" w:right="1432" w:bottom="1539" w:left="1614" w:header="0" w:footer="1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51" w:rsidRDefault="00727751">
      <w:r>
        <w:separator/>
      </w:r>
    </w:p>
  </w:endnote>
  <w:endnote w:type="continuationSeparator" w:id="0">
    <w:p w:rsidR="00727751" w:rsidRDefault="0072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A5C" w:rsidRDefault="00727751">
    <w:pPr>
      <w:spacing w:line="187" w:lineRule="auto"/>
      <w:ind w:right="402"/>
      <w:jc w:val="center"/>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A5C" w:rsidRDefault="00727751">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37A5C" w:rsidRDefault="00727751">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A5C" w:rsidRDefault="00727751">
    <w:pPr>
      <w:spacing w:before="1" w:line="184" w:lineRule="auto"/>
      <w:rPr>
        <w:rFonts w:ascii="宋体" w:eastAsia="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7A5C" w:rsidRDefault="00727751">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37A5C" w:rsidRDefault="00727751">
                    <w:pPr>
                      <w:pStyle w:val="a6"/>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51" w:rsidRDefault="00727751">
      <w:r>
        <w:separator/>
      </w:r>
    </w:p>
  </w:footnote>
  <w:footnote w:type="continuationSeparator" w:id="0">
    <w:p w:rsidR="00727751" w:rsidRDefault="00727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OTkxY2U5M2JiM2Y4Zjk2YzAzY2RiNzMwM2YzNTBhNDYifQ=="/>
  </w:docVars>
  <w:rsids>
    <w:rsidRoot w:val="0030183C"/>
    <w:rsid w:val="000552CB"/>
    <w:rsid w:val="00131DA5"/>
    <w:rsid w:val="00156DBA"/>
    <w:rsid w:val="0030183C"/>
    <w:rsid w:val="003030E3"/>
    <w:rsid w:val="00436EF9"/>
    <w:rsid w:val="00537A5C"/>
    <w:rsid w:val="005D1172"/>
    <w:rsid w:val="00653D94"/>
    <w:rsid w:val="006F3F4F"/>
    <w:rsid w:val="00727751"/>
    <w:rsid w:val="00732E9B"/>
    <w:rsid w:val="008C3486"/>
    <w:rsid w:val="009F55D1"/>
    <w:rsid w:val="00A262B7"/>
    <w:rsid w:val="00A32E88"/>
    <w:rsid w:val="00C50FCE"/>
    <w:rsid w:val="00C63C7C"/>
    <w:rsid w:val="00DC621D"/>
    <w:rsid w:val="00F573FF"/>
    <w:rsid w:val="08444A26"/>
    <w:rsid w:val="09EF3058"/>
    <w:rsid w:val="0F925E61"/>
    <w:rsid w:val="13076D7C"/>
    <w:rsid w:val="13DB3C17"/>
    <w:rsid w:val="154F0CA1"/>
    <w:rsid w:val="15B8712F"/>
    <w:rsid w:val="1A8011C2"/>
    <w:rsid w:val="1C7D1BD5"/>
    <w:rsid w:val="1E8E7B0B"/>
    <w:rsid w:val="1E8F1B27"/>
    <w:rsid w:val="23FA191A"/>
    <w:rsid w:val="25F51582"/>
    <w:rsid w:val="27637E7B"/>
    <w:rsid w:val="2AE8528D"/>
    <w:rsid w:val="2B4055F9"/>
    <w:rsid w:val="2BFB7FAD"/>
    <w:rsid w:val="2CA43435"/>
    <w:rsid w:val="2D6E2C02"/>
    <w:rsid w:val="2DD218DC"/>
    <w:rsid w:val="32CC3DA8"/>
    <w:rsid w:val="344F2272"/>
    <w:rsid w:val="34993154"/>
    <w:rsid w:val="35FC1BEC"/>
    <w:rsid w:val="361840AC"/>
    <w:rsid w:val="3B0021FC"/>
    <w:rsid w:val="3C700C3E"/>
    <w:rsid w:val="3F3E3276"/>
    <w:rsid w:val="40F54EE9"/>
    <w:rsid w:val="41CA389D"/>
    <w:rsid w:val="4257179C"/>
    <w:rsid w:val="433C7ACC"/>
    <w:rsid w:val="461C161C"/>
    <w:rsid w:val="47887784"/>
    <w:rsid w:val="479E7E1F"/>
    <w:rsid w:val="49471290"/>
    <w:rsid w:val="4A316E21"/>
    <w:rsid w:val="4BEF7DD1"/>
    <w:rsid w:val="4F6B3C13"/>
    <w:rsid w:val="51E47CAD"/>
    <w:rsid w:val="54562FA3"/>
    <w:rsid w:val="54800050"/>
    <w:rsid w:val="58117322"/>
    <w:rsid w:val="58FA1B64"/>
    <w:rsid w:val="59C84615"/>
    <w:rsid w:val="5AB640FE"/>
    <w:rsid w:val="5AB741B0"/>
    <w:rsid w:val="5BE326E8"/>
    <w:rsid w:val="5F877414"/>
    <w:rsid w:val="5F993E84"/>
    <w:rsid w:val="602A0546"/>
    <w:rsid w:val="603C46C3"/>
    <w:rsid w:val="603E2C7E"/>
    <w:rsid w:val="64B653F3"/>
    <w:rsid w:val="6AC15563"/>
    <w:rsid w:val="6F4D4C8B"/>
    <w:rsid w:val="75383CE8"/>
    <w:rsid w:val="76A258BD"/>
    <w:rsid w:val="79892441"/>
    <w:rsid w:val="7A644563"/>
    <w:rsid w:val="7BA57612"/>
    <w:rsid w:val="7CB63E70"/>
    <w:rsid w:val="7DB52379"/>
    <w:rsid w:val="7DE154C4"/>
    <w:rsid w:val="7E1E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A3B0"/>
  <w15:docId w15:val="{9C881E97-6CD1-4978-89E7-C5E10516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rPr>
      <w:rFonts w:ascii="Calibri" w:hAnsi="Calibri"/>
    </w:rPr>
  </w:style>
  <w:style w:type="paragraph" w:styleId="a4">
    <w:name w:val="Balloon Text"/>
    <w:basedOn w:val="a"/>
    <w:link w:val="a5"/>
    <w:uiPriority w:val="99"/>
    <w:semiHidden/>
    <w:unhideWhenUsed/>
    <w:qFormat/>
    <w:rPr>
      <w:sz w:val="18"/>
      <w:szCs w:val="18"/>
    </w:rPr>
  </w:style>
  <w:style w:type="paragraph" w:styleId="a6">
    <w:name w:val="footer"/>
    <w:basedOn w:val="a"/>
    <w:uiPriority w:val="99"/>
    <w:semiHidden/>
    <w:unhideWhenUsed/>
    <w:qFormat/>
    <w:pPr>
      <w:tabs>
        <w:tab w:val="center" w:pos="4153"/>
        <w:tab w:val="right" w:pos="8306"/>
      </w:tabs>
    </w:pPr>
    <w:rPr>
      <w:sz w:val="18"/>
    </w:rPr>
  </w:style>
  <w:style w:type="paragraph" w:styleId="a7">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5">
    <w:name w:val="批注框文本 字符"/>
    <w:basedOn w:val="a1"/>
    <w:link w:val="a4"/>
    <w:uiPriority w:val="99"/>
    <w:semiHidden/>
    <w:qFormat/>
    <w:rPr>
      <w:sz w:val="18"/>
      <w:szCs w:val="18"/>
    </w:rPr>
  </w:style>
  <w:style w:type="paragraph" w:customStyle="1" w:styleId="21">
    <w:name w:val="正文首行缩进 21"/>
    <w:basedOn w:val="a"/>
    <w:qFormat/>
    <w:pPr>
      <w:ind w:leftChars="200" w:left="420" w:firstLine="210"/>
    </w:pPr>
    <w:rPr>
      <w:rFonts w:ascii="Times New Roman" w:eastAsia="宋体"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1288</Words>
  <Characters>1301</Characters>
  <Application>Microsoft Office Word</Application>
  <DocSecurity>0</DocSecurity>
  <Lines>144</Lines>
  <Paragraphs>63</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江西省林业局办公室文件</dc:title>
  <dc:creator>测试人员1</dc:creator>
  <cp:lastModifiedBy>Xiao</cp:lastModifiedBy>
  <cp:revision>17</cp:revision>
  <cp:lastPrinted>2023-03-06T09:25:00Z</cp:lastPrinted>
  <dcterms:created xsi:type="dcterms:W3CDTF">2023-02-14T12:09:00Z</dcterms:created>
  <dcterms:modified xsi:type="dcterms:W3CDTF">2023-12-26T10:41:00Z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2023-03-03T10:52:02Z</vt:filetime>
  </property>
  <property fmtid="{D5CDD505-2E9C-101B-9397-08002B2CF9AE}" pid="4" name="KSOProductBuildVer">
    <vt:lpwstr>2052-11.1.0.12763</vt:lpwstr>
  </property>
  <property fmtid="{D5CDD505-2E9C-101B-9397-08002B2CF9AE}" pid="5" name="ICV">
    <vt:lpwstr>9949AF4121184711930F07A8BE140A57</vt:lpwstr>
  </property>
</Properties>
</file>