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江西省电杆产品质量监督抽查实施细则</w:t>
      </w:r>
    </w:p>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（202</w:t>
      </w:r>
      <w:r>
        <w:rPr>
          <w:rFonts w:hint="default" w:ascii="Times New Roman" w:hAnsi="Times New Roman" w:eastAsia="仿宋" w:cs="Times New Roman"/>
          <w:b/>
          <w:bCs/>
          <w:color w:val="000000"/>
          <w:sz w:val="44"/>
          <w:szCs w:val="44"/>
          <w:lang w:val="en-US" w:eastAsia="zh-CN"/>
        </w:rPr>
        <w:t>5</w:t>
      </w:r>
      <w:r>
        <w:rPr>
          <w:rFonts w:hint="default" w:ascii="Times New Roman" w:hAnsi="Times New Roman" w:eastAsia="仿宋" w:cs="Times New Roman"/>
          <w:b/>
          <w:bCs/>
          <w:color w:val="000000"/>
          <w:sz w:val="44"/>
          <w:szCs w:val="44"/>
          <w:lang w:eastAsia="zh-CN"/>
        </w:rPr>
        <w:t>年版）</w:t>
      </w:r>
    </w:p>
    <w:p>
      <w:pPr>
        <w:snapToGrid w:val="0"/>
        <w:spacing w:line="440" w:lineRule="exact"/>
        <w:ind w:firstLine="420" w:firstLineChars="200"/>
        <w:rPr>
          <w:rFonts w:hint="default" w:ascii="Times New Roman" w:hAnsi="Times New Roman" w:eastAsia="黑体" w:cs="Times New Roman"/>
          <w:color w:val="000000"/>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在生产企业的成品堆场内随机抽取经生产企业检验合格或以任何方式表明合格的各类待销电杆。随机数一般可使用随机数表、骰子或扑克牌等方法产生。</w:t>
      </w:r>
    </w:p>
    <w:p>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抽样基数及数量：以现场抽取样品的同材料、同工艺、同品种、同荷载级别、同规格的电杆总根数为抽样基数。从同一受检批中随机抽取14根样品，其中10根为检验样品（含力学性能及保护层厚度复验备用样品），4根为力学性能及保护层厚度复检备用样品。在随机抽取的10根检验样品中，随机抽取4根，平均分成2组，随机1组为力学性能及保护层厚度检验样品，另1组为力学性能及保护层厚度复验备用样品。检验样品和备用样品，封存于受检单位。</w:t>
      </w:r>
    </w:p>
    <w:p>
      <w:pPr>
        <w:pStyle w:val="2"/>
        <w:ind w:left="611"/>
        <w:rPr>
          <w:rFonts w:hint="default" w:ascii="Times New Roman" w:hAnsi="Times New Roman" w:eastAsia="宋体" w:cs="Times New Roman"/>
          <w:sz w:val="21"/>
          <w:szCs w:val="21"/>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861"/>
        <w:gridCol w:w="1134"/>
        <w:gridCol w:w="1822"/>
        <w:gridCol w:w="1850"/>
        <w:gridCol w:w="2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jc w:val="center"/>
        </w:trPr>
        <w:tc>
          <w:tcPr>
            <w:tcW w:w="861" w:type="dxa"/>
            <w:vMerge w:val="restart"/>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序号</w:t>
            </w:r>
          </w:p>
        </w:tc>
        <w:tc>
          <w:tcPr>
            <w:tcW w:w="2956" w:type="dxa"/>
            <w:gridSpan w:val="2"/>
            <w:vMerge w:val="restart"/>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检验项目</w:t>
            </w:r>
          </w:p>
        </w:tc>
        <w:tc>
          <w:tcPr>
            <w:tcW w:w="1850" w:type="dxa"/>
            <w:vMerge w:val="restart"/>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产品标准</w:t>
            </w:r>
          </w:p>
        </w:tc>
        <w:tc>
          <w:tcPr>
            <w:tcW w:w="2176" w:type="dxa"/>
            <w:vMerge w:val="restart"/>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2" w:hRule="atLeast"/>
          <w:jc w:val="center"/>
        </w:trPr>
        <w:tc>
          <w:tcPr>
            <w:tcW w:w="861" w:type="dxa"/>
            <w:vMerge w:val="continue"/>
            <w:tcMar>
              <w:top w:w="0" w:type="dxa"/>
              <w:left w:w="108" w:type="dxa"/>
              <w:bottom w:w="0" w:type="dxa"/>
              <w:right w:w="108" w:type="dxa"/>
            </w:tcMar>
            <w:vAlign w:val="center"/>
          </w:tcPr>
          <w:p>
            <w:pPr>
              <w:rPr>
                <w:rFonts w:hint="default" w:ascii="Times New Roman" w:hAnsi="Times New Roman" w:eastAsia="宋体" w:cs="Times New Roman"/>
                <w:sz w:val="21"/>
                <w:szCs w:val="21"/>
              </w:rPr>
            </w:pPr>
          </w:p>
        </w:tc>
        <w:tc>
          <w:tcPr>
            <w:tcW w:w="2956" w:type="dxa"/>
            <w:gridSpan w:val="2"/>
            <w:vMerge w:val="continue"/>
            <w:tcMar>
              <w:top w:w="0" w:type="dxa"/>
              <w:left w:w="108" w:type="dxa"/>
              <w:bottom w:w="0" w:type="dxa"/>
              <w:right w:w="108" w:type="dxa"/>
            </w:tcMar>
            <w:vAlign w:val="center"/>
          </w:tcPr>
          <w:p>
            <w:pPr>
              <w:rPr>
                <w:rFonts w:hint="default" w:ascii="Times New Roman" w:hAnsi="Times New Roman" w:eastAsia="宋体" w:cs="Times New Roman"/>
                <w:sz w:val="21"/>
                <w:szCs w:val="21"/>
              </w:rPr>
            </w:pPr>
          </w:p>
        </w:tc>
        <w:tc>
          <w:tcPr>
            <w:tcW w:w="1850" w:type="dxa"/>
            <w:vMerge w:val="continue"/>
            <w:tcMar>
              <w:top w:w="0" w:type="dxa"/>
              <w:left w:w="108" w:type="dxa"/>
              <w:bottom w:w="0" w:type="dxa"/>
              <w:right w:w="108" w:type="dxa"/>
            </w:tcMar>
            <w:vAlign w:val="center"/>
          </w:tcPr>
          <w:p>
            <w:pPr>
              <w:rPr>
                <w:rFonts w:hint="default" w:ascii="Times New Roman" w:hAnsi="Times New Roman" w:eastAsia="宋体" w:cs="Times New Roman"/>
                <w:sz w:val="21"/>
                <w:szCs w:val="21"/>
              </w:rPr>
            </w:pPr>
          </w:p>
        </w:tc>
        <w:tc>
          <w:tcPr>
            <w:tcW w:w="2176" w:type="dxa"/>
            <w:vMerge w:val="continue"/>
            <w:tcMar>
              <w:top w:w="0" w:type="dxa"/>
              <w:left w:w="108" w:type="dxa"/>
              <w:bottom w:w="0" w:type="dxa"/>
              <w:right w:w="108" w:type="dxa"/>
            </w:tcMar>
            <w:vAlign w:val="center"/>
          </w:tcPr>
          <w:p>
            <w:pP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5" w:hRule="atLeast"/>
          <w:jc w:val="center"/>
        </w:trPr>
        <w:tc>
          <w:tcPr>
            <w:tcW w:w="861"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1</w:t>
            </w:r>
          </w:p>
        </w:tc>
        <w:tc>
          <w:tcPr>
            <w:tcW w:w="1134" w:type="dxa"/>
            <w:vMerge w:val="restart"/>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外观质量</w:t>
            </w:r>
          </w:p>
        </w:tc>
        <w:tc>
          <w:tcPr>
            <w:tcW w:w="1822"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表面裂缝</w:t>
            </w:r>
          </w:p>
        </w:tc>
        <w:tc>
          <w:tcPr>
            <w:tcW w:w="1850"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6.2</w:t>
            </w:r>
          </w:p>
        </w:tc>
        <w:tc>
          <w:tcPr>
            <w:tcW w:w="2176"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5" w:hRule="atLeast"/>
          <w:jc w:val="center"/>
        </w:trPr>
        <w:tc>
          <w:tcPr>
            <w:tcW w:w="861"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2</w:t>
            </w:r>
          </w:p>
        </w:tc>
        <w:tc>
          <w:tcPr>
            <w:tcW w:w="1134" w:type="dxa"/>
            <w:vMerge w:val="continue"/>
            <w:tcMar>
              <w:top w:w="0" w:type="dxa"/>
              <w:left w:w="108" w:type="dxa"/>
              <w:bottom w:w="0" w:type="dxa"/>
              <w:right w:w="108" w:type="dxa"/>
            </w:tcMar>
            <w:vAlign w:val="center"/>
          </w:tcPr>
          <w:p>
            <w:pPr>
              <w:rPr>
                <w:rFonts w:hint="default" w:ascii="Times New Roman" w:hAnsi="Times New Roman" w:eastAsia="宋体" w:cs="Times New Roman"/>
                <w:sz w:val="21"/>
                <w:szCs w:val="21"/>
              </w:rPr>
            </w:pPr>
          </w:p>
        </w:tc>
        <w:tc>
          <w:tcPr>
            <w:tcW w:w="1822"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kern w:val="0"/>
                <w:sz w:val="21"/>
                <w:szCs w:val="21"/>
                <w:lang w:bidi="ar"/>
              </w:rPr>
            </w:pPr>
            <w:r>
              <w:rPr>
                <w:rFonts w:hint="default" w:ascii="Times New Roman" w:hAnsi="Times New Roman" w:eastAsia="宋体" w:cs="Times New Roman"/>
                <w:color w:val="333333"/>
                <w:kern w:val="0"/>
                <w:sz w:val="21"/>
                <w:szCs w:val="21"/>
                <w:lang w:bidi="ar"/>
              </w:rPr>
              <w:t>漏浆（模边合缝处）</w:t>
            </w:r>
          </w:p>
        </w:tc>
        <w:tc>
          <w:tcPr>
            <w:tcW w:w="1850"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6.2</w:t>
            </w:r>
          </w:p>
        </w:tc>
        <w:tc>
          <w:tcPr>
            <w:tcW w:w="2176"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5" w:hRule="atLeast"/>
          <w:jc w:val="center"/>
        </w:trPr>
        <w:tc>
          <w:tcPr>
            <w:tcW w:w="861"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3</w:t>
            </w:r>
          </w:p>
        </w:tc>
        <w:tc>
          <w:tcPr>
            <w:tcW w:w="1134" w:type="dxa"/>
            <w:vMerge w:val="continue"/>
            <w:tcMar>
              <w:top w:w="0" w:type="dxa"/>
              <w:left w:w="108" w:type="dxa"/>
              <w:bottom w:w="0" w:type="dxa"/>
              <w:right w:w="108" w:type="dxa"/>
            </w:tcMar>
            <w:vAlign w:val="center"/>
          </w:tcPr>
          <w:p>
            <w:pPr>
              <w:rPr>
                <w:rFonts w:hint="default" w:ascii="Times New Roman" w:hAnsi="Times New Roman" w:eastAsia="宋体" w:cs="Times New Roman"/>
                <w:sz w:val="21"/>
                <w:szCs w:val="21"/>
              </w:rPr>
            </w:pPr>
          </w:p>
        </w:tc>
        <w:tc>
          <w:tcPr>
            <w:tcW w:w="1822"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kern w:val="0"/>
                <w:sz w:val="21"/>
                <w:szCs w:val="21"/>
                <w:lang w:bidi="ar"/>
              </w:rPr>
            </w:pPr>
            <w:r>
              <w:rPr>
                <w:rFonts w:hint="default" w:ascii="Times New Roman" w:hAnsi="Times New Roman" w:eastAsia="宋体" w:cs="Times New Roman"/>
                <w:color w:val="333333"/>
                <w:kern w:val="0"/>
                <w:sz w:val="21"/>
                <w:szCs w:val="21"/>
                <w:lang w:bidi="ar"/>
              </w:rPr>
              <w:t>内、外表面露筋</w:t>
            </w:r>
          </w:p>
        </w:tc>
        <w:tc>
          <w:tcPr>
            <w:tcW w:w="1850"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6.2</w:t>
            </w:r>
          </w:p>
        </w:tc>
        <w:tc>
          <w:tcPr>
            <w:tcW w:w="2176"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5" w:hRule="atLeast"/>
          <w:jc w:val="center"/>
        </w:trPr>
        <w:tc>
          <w:tcPr>
            <w:tcW w:w="861"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4</w:t>
            </w:r>
          </w:p>
        </w:tc>
        <w:tc>
          <w:tcPr>
            <w:tcW w:w="1134" w:type="dxa"/>
            <w:vMerge w:val="continue"/>
            <w:tcMar>
              <w:top w:w="0" w:type="dxa"/>
              <w:left w:w="108" w:type="dxa"/>
              <w:bottom w:w="0" w:type="dxa"/>
              <w:right w:w="108" w:type="dxa"/>
            </w:tcMar>
            <w:vAlign w:val="center"/>
          </w:tcPr>
          <w:p>
            <w:pPr>
              <w:rPr>
                <w:rFonts w:hint="default" w:ascii="Times New Roman" w:hAnsi="Times New Roman" w:eastAsia="宋体" w:cs="Times New Roman"/>
                <w:sz w:val="21"/>
                <w:szCs w:val="21"/>
              </w:rPr>
            </w:pPr>
          </w:p>
        </w:tc>
        <w:tc>
          <w:tcPr>
            <w:tcW w:w="1822"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内表面混凝土塌落</w:t>
            </w:r>
          </w:p>
        </w:tc>
        <w:tc>
          <w:tcPr>
            <w:tcW w:w="1850"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6.2</w:t>
            </w:r>
          </w:p>
        </w:tc>
        <w:tc>
          <w:tcPr>
            <w:tcW w:w="2176"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5" w:hRule="atLeast"/>
          <w:jc w:val="center"/>
        </w:trPr>
        <w:tc>
          <w:tcPr>
            <w:tcW w:w="861"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5</w:t>
            </w:r>
          </w:p>
        </w:tc>
        <w:tc>
          <w:tcPr>
            <w:tcW w:w="1134" w:type="dxa"/>
            <w:vMerge w:val="continue"/>
            <w:tcMar>
              <w:top w:w="0" w:type="dxa"/>
              <w:left w:w="108" w:type="dxa"/>
              <w:bottom w:w="0" w:type="dxa"/>
              <w:right w:w="108" w:type="dxa"/>
            </w:tcMar>
            <w:vAlign w:val="center"/>
          </w:tcPr>
          <w:p>
            <w:pPr>
              <w:rPr>
                <w:rFonts w:hint="default" w:ascii="Times New Roman" w:hAnsi="Times New Roman" w:eastAsia="宋体" w:cs="Times New Roman"/>
                <w:sz w:val="21"/>
                <w:szCs w:val="21"/>
              </w:rPr>
            </w:pPr>
          </w:p>
        </w:tc>
        <w:tc>
          <w:tcPr>
            <w:tcW w:w="1822"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蜂窝</w:t>
            </w:r>
          </w:p>
        </w:tc>
        <w:tc>
          <w:tcPr>
            <w:tcW w:w="1850"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6.2</w:t>
            </w:r>
          </w:p>
        </w:tc>
        <w:tc>
          <w:tcPr>
            <w:tcW w:w="2176"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4" w:hRule="atLeast"/>
          <w:jc w:val="center"/>
        </w:trPr>
        <w:tc>
          <w:tcPr>
            <w:tcW w:w="861"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6</w:t>
            </w:r>
          </w:p>
        </w:tc>
        <w:tc>
          <w:tcPr>
            <w:tcW w:w="1134" w:type="dxa"/>
            <w:vMerge w:val="restart"/>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尺寸偏差</w:t>
            </w:r>
          </w:p>
        </w:tc>
        <w:tc>
          <w:tcPr>
            <w:tcW w:w="1822"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杆长</w:t>
            </w:r>
          </w:p>
        </w:tc>
        <w:tc>
          <w:tcPr>
            <w:tcW w:w="1850"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6.3</w:t>
            </w:r>
          </w:p>
        </w:tc>
        <w:tc>
          <w:tcPr>
            <w:tcW w:w="2176"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4" w:hRule="atLeast"/>
          <w:jc w:val="center"/>
        </w:trPr>
        <w:tc>
          <w:tcPr>
            <w:tcW w:w="861"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7</w:t>
            </w:r>
          </w:p>
        </w:tc>
        <w:tc>
          <w:tcPr>
            <w:tcW w:w="1134" w:type="dxa"/>
            <w:vMerge w:val="continue"/>
            <w:tcMar>
              <w:top w:w="0" w:type="dxa"/>
              <w:left w:w="108" w:type="dxa"/>
              <w:bottom w:w="0" w:type="dxa"/>
              <w:right w:w="108" w:type="dxa"/>
            </w:tcMar>
            <w:vAlign w:val="center"/>
          </w:tcPr>
          <w:p>
            <w:pPr>
              <w:rPr>
                <w:rFonts w:hint="default" w:ascii="Times New Roman" w:hAnsi="Times New Roman" w:eastAsia="宋体" w:cs="Times New Roman"/>
                <w:sz w:val="21"/>
                <w:szCs w:val="21"/>
              </w:rPr>
            </w:pPr>
          </w:p>
        </w:tc>
        <w:tc>
          <w:tcPr>
            <w:tcW w:w="1822"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壁厚</w:t>
            </w:r>
          </w:p>
        </w:tc>
        <w:tc>
          <w:tcPr>
            <w:tcW w:w="1850"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6.3</w:t>
            </w:r>
          </w:p>
        </w:tc>
        <w:tc>
          <w:tcPr>
            <w:tcW w:w="2176"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5" w:hRule="atLeast"/>
          <w:jc w:val="center"/>
        </w:trPr>
        <w:tc>
          <w:tcPr>
            <w:tcW w:w="861"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8</w:t>
            </w:r>
          </w:p>
        </w:tc>
        <w:tc>
          <w:tcPr>
            <w:tcW w:w="1134" w:type="dxa"/>
            <w:vMerge w:val="continue"/>
            <w:tcMar>
              <w:top w:w="0" w:type="dxa"/>
              <w:left w:w="108" w:type="dxa"/>
              <w:bottom w:w="0" w:type="dxa"/>
              <w:right w:w="108" w:type="dxa"/>
            </w:tcMar>
            <w:vAlign w:val="center"/>
          </w:tcPr>
          <w:p>
            <w:pPr>
              <w:rPr>
                <w:rFonts w:hint="default" w:ascii="Times New Roman" w:hAnsi="Times New Roman" w:eastAsia="宋体" w:cs="Times New Roman"/>
                <w:sz w:val="21"/>
                <w:szCs w:val="21"/>
              </w:rPr>
            </w:pPr>
          </w:p>
        </w:tc>
        <w:tc>
          <w:tcPr>
            <w:tcW w:w="1822"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外径</w:t>
            </w:r>
          </w:p>
        </w:tc>
        <w:tc>
          <w:tcPr>
            <w:tcW w:w="1850"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6.3</w:t>
            </w:r>
          </w:p>
        </w:tc>
        <w:tc>
          <w:tcPr>
            <w:tcW w:w="2176"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88" w:hRule="atLeast"/>
          <w:jc w:val="center"/>
        </w:trPr>
        <w:tc>
          <w:tcPr>
            <w:tcW w:w="861"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9</w:t>
            </w:r>
          </w:p>
        </w:tc>
        <w:tc>
          <w:tcPr>
            <w:tcW w:w="2956" w:type="dxa"/>
            <w:gridSpan w:val="2"/>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保护层厚度</w:t>
            </w:r>
          </w:p>
        </w:tc>
        <w:tc>
          <w:tcPr>
            <w:tcW w:w="1850"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6.4</w:t>
            </w:r>
          </w:p>
        </w:tc>
        <w:tc>
          <w:tcPr>
            <w:tcW w:w="2176"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5" w:hRule="atLeast"/>
          <w:jc w:val="center"/>
        </w:trPr>
        <w:tc>
          <w:tcPr>
            <w:tcW w:w="861"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10</w:t>
            </w:r>
          </w:p>
        </w:tc>
        <w:tc>
          <w:tcPr>
            <w:tcW w:w="1134" w:type="dxa"/>
            <w:vMerge w:val="restart"/>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力学性能</w:t>
            </w:r>
          </w:p>
        </w:tc>
        <w:tc>
          <w:tcPr>
            <w:tcW w:w="1822"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抗裂</w:t>
            </w:r>
          </w:p>
        </w:tc>
        <w:tc>
          <w:tcPr>
            <w:tcW w:w="1850"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6.5</w:t>
            </w:r>
          </w:p>
        </w:tc>
        <w:tc>
          <w:tcPr>
            <w:tcW w:w="2176"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5" w:hRule="atLeast"/>
          <w:jc w:val="center"/>
        </w:trPr>
        <w:tc>
          <w:tcPr>
            <w:tcW w:w="861"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11</w:t>
            </w:r>
          </w:p>
        </w:tc>
        <w:tc>
          <w:tcPr>
            <w:tcW w:w="1134" w:type="dxa"/>
            <w:vMerge w:val="continue"/>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p>
        </w:tc>
        <w:tc>
          <w:tcPr>
            <w:tcW w:w="1822"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裂缝宽度</w:t>
            </w:r>
          </w:p>
        </w:tc>
        <w:tc>
          <w:tcPr>
            <w:tcW w:w="1850"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6.5  </w:t>
            </w:r>
          </w:p>
        </w:tc>
        <w:tc>
          <w:tcPr>
            <w:tcW w:w="2176"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5" w:hRule="atLeast"/>
          <w:jc w:val="center"/>
        </w:trPr>
        <w:tc>
          <w:tcPr>
            <w:tcW w:w="861"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12</w:t>
            </w:r>
          </w:p>
        </w:tc>
        <w:tc>
          <w:tcPr>
            <w:tcW w:w="1134" w:type="dxa"/>
            <w:vMerge w:val="continue"/>
            <w:tcMar>
              <w:top w:w="0" w:type="dxa"/>
              <w:left w:w="108" w:type="dxa"/>
              <w:bottom w:w="0" w:type="dxa"/>
              <w:right w:w="108" w:type="dxa"/>
            </w:tcMar>
            <w:vAlign w:val="center"/>
          </w:tcPr>
          <w:p>
            <w:pPr>
              <w:rPr>
                <w:rFonts w:hint="default" w:ascii="Times New Roman" w:hAnsi="Times New Roman" w:eastAsia="宋体" w:cs="Times New Roman"/>
                <w:sz w:val="21"/>
                <w:szCs w:val="21"/>
              </w:rPr>
            </w:pPr>
          </w:p>
        </w:tc>
        <w:tc>
          <w:tcPr>
            <w:tcW w:w="1822"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承载力检验弯矩</w:t>
            </w:r>
          </w:p>
        </w:tc>
        <w:tc>
          <w:tcPr>
            <w:tcW w:w="1850"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6.5</w:t>
            </w:r>
          </w:p>
        </w:tc>
        <w:tc>
          <w:tcPr>
            <w:tcW w:w="2176"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附录B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5" w:hRule="atLeast"/>
          <w:jc w:val="center"/>
        </w:trPr>
        <w:tc>
          <w:tcPr>
            <w:tcW w:w="861"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13</w:t>
            </w:r>
          </w:p>
        </w:tc>
        <w:tc>
          <w:tcPr>
            <w:tcW w:w="1134" w:type="dxa"/>
            <w:vMerge w:val="continue"/>
            <w:tcMar>
              <w:top w:w="0" w:type="dxa"/>
              <w:left w:w="108" w:type="dxa"/>
              <w:bottom w:w="0" w:type="dxa"/>
              <w:right w:w="108" w:type="dxa"/>
            </w:tcMar>
            <w:vAlign w:val="center"/>
          </w:tcPr>
          <w:p>
            <w:pPr>
              <w:rPr>
                <w:rFonts w:hint="default" w:ascii="Times New Roman" w:hAnsi="Times New Roman" w:eastAsia="宋体" w:cs="Times New Roman"/>
                <w:sz w:val="21"/>
                <w:szCs w:val="21"/>
              </w:rPr>
            </w:pPr>
          </w:p>
        </w:tc>
        <w:tc>
          <w:tcPr>
            <w:tcW w:w="1822"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挠度</w:t>
            </w:r>
          </w:p>
        </w:tc>
        <w:tc>
          <w:tcPr>
            <w:tcW w:w="1850"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6.5</w:t>
            </w:r>
          </w:p>
        </w:tc>
        <w:tc>
          <w:tcPr>
            <w:tcW w:w="2176" w:type="dxa"/>
            <w:tcMar>
              <w:top w:w="0" w:type="dxa"/>
              <w:left w:w="108" w:type="dxa"/>
              <w:bottom w:w="0" w:type="dxa"/>
              <w:right w:w="108" w:type="dxa"/>
            </w:tcMar>
            <w:vAlign w:val="center"/>
          </w:tcPr>
          <w:p>
            <w:pPr>
              <w:widowControl/>
              <w:spacing w:line="360" w:lineRule="atLeast"/>
              <w:jc w:val="center"/>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kern w:val="0"/>
                <w:sz w:val="21"/>
                <w:szCs w:val="21"/>
                <w:lang w:bidi="ar"/>
              </w:rPr>
              <w:t>GB/T 4623-2014 附录B</w:t>
            </w:r>
          </w:p>
        </w:tc>
      </w:tr>
    </w:tbl>
    <w:p>
      <w:pPr>
        <w:adjustRightInd w:val="0"/>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凡是注日期的文件，其随后所有的修改单（不包括勘误的内容）或修订版不适用于本细则。凡是不注日期的文件，其最新版本适用于本细则。</w:t>
      </w:r>
    </w:p>
    <w:p>
      <w:pPr>
        <w:rPr>
          <w:rFonts w:hint="default" w:ascii="Times New Roman" w:hAnsi="Times New Roman" w:eastAsia="宋体" w:cs="Times New Roman"/>
          <w:color w:val="000000"/>
          <w:sz w:val="21"/>
          <w:szCs w:val="21"/>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3.1判定标准</w:t>
      </w:r>
    </w:p>
    <w:p>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4623-2014 环形混凝土电杆</w:t>
      </w:r>
    </w:p>
    <w:p>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bookmarkStart w:id="0" w:name="_GoBack"/>
      <w:r>
        <w:rPr>
          <w:rFonts w:hint="default" w:ascii="Times New Roman" w:hAnsi="Times New Roman" w:eastAsia="仿宋" w:cs="Times New Roman"/>
          <w:b/>
          <w:bCs/>
          <w:color w:val="000000"/>
          <w:szCs w:val="21"/>
        </w:rPr>
        <w:t>3.2判定原则</w:t>
      </w:r>
    </w:p>
    <w:bookmarkEnd w:id="0"/>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若被检产品明示的质量要求缺少本细则中检验项目依据的推荐性标准要求时，该项目不参与判定。</w:t>
      </w:r>
    </w:p>
    <w:p>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color w:val="000000"/>
          <w:sz w:val="21"/>
          <w:szCs w:val="21"/>
        </w:rPr>
        <w:t>经检验，检验项目全部合格，判定为被抽查产品所检项目合格；检验项目中任一单项或任一单项以上不合格，判定为被抽查产品不合格。</w:t>
      </w:r>
    </w:p>
    <w:sectPr>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lMWQwNTIwODM1MzAxYzM0YTQ4Y2IxYTM5MzNlMzUifQ=="/>
  </w:docVars>
  <w:rsids>
    <w:rsidRoot w:val="00E92697"/>
    <w:rsid w:val="00003146"/>
    <w:rsid w:val="00015741"/>
    <w:rsid w:val="00016AA6"/>
    <w:rsid w:val="00022BDC"/>
    <w:rsid w:val="00027B4B"/>
    <w:rsid w:val="000310AE"/>
    <w:rsid w:val="00040D0E"/>
    <w:rsid w:val="000578D6"/>
    <w:rsid w:val="00064603"/>
    <w:rsid w:val="000719BF"/>
    <w:rsid w:val="00081867"/>
    <w:rsid w:val="000920F0"/>
    <w:rsid w:val="000D644D"/>
    <w:rsid w:val="000D6DB2"/>
    <w:rsid w:val="000E3D64"/>
    <w:rsid w:val="000F2AB2"/>
    <w:rsid w:val="000F5072"/>
    <w:rsid w:val="00114D61"/>
    <w:rsid w:val="001530EB"/>
    <w:rsid w:val="00166B17"/>
    <w:rsid w:val="00183BF6"/>
    <w:rsid w:val="001B0AE9"/>
    <w:rsid w:val="001B0BFE"/>
    <w:rsid w:val="001B270D"/>
    <w:rsid w:val="001C6390"/>
    <w:rsid w:val="001D0D9E"/>
    <w:rsid w:val="001E513B"/>
    <w:rsid w:val="0020108F"/>
    <w:rsid w:val="00205067"/>
    <w:rsid w:val="00205151"/>
    <w:rsid w:val="00216BAD"/>
    <w:rsid w:val="0021768E"/>
    <w:rsid w:val="00235140"/>
    <w:rsid w:val="00251BAB"/>
    <w:rsid w:val="00253FAD"/>
    <w:rsid w:val="00257AD2"/>
    <w:rsid w:val="0027768C"/>
    <w:rsid w:val="0028456F"/>
    <w:rsid w:val="00294E88"/>
    <w:rsid w:val="002A51CA"/>
    <w:rsid w:val="002B5415"/>
    <w:rsid w:val="002D13E6"/>
    <w:rsid w:val="002D613A"/>
    <w:rsid w:val="002F292F"/>
    <w:rsid w:val="003260BC"/>
    <w:rsid w:val="0033070A"/>
    <w:rsid w:val="00336CBC"/>
    <w:rsid w:val="00340CC3"/>
    <w:rsid w:val="00365AF0"/>
    <w:rsid w:val="00375ECD"/>
    <w:rsid w:val="00382C71"/>
    <w:rsid w:val="0038712E"/>
    <w:rsid w:val="003B3421"/>
    <w:rsid w:val="003B3BD7"/>
    <w:rsid w:val="003B7C0E"/>
    <w:rsid w:val="003C6120"/>
    <w:rsid w:val="003D7D0E"/>
    <w:rsid w:val="00400285"/>
    <w:rsid w:val="004003DB"/>
    <w:rsid w:val="00400A62"/>
    <w:rsid w:val="00403439"/>
    <w:rsid w:val="00405FBA"/>
    <w:rsid w:val="00421E56"/>
    <w:rsid w:val="004237E8"/>
    <w:rsid w:val="004376C6"/>
    <w:rsid w:val="00464540"/>
    <w:rsid w:val="00467E5D"/>
    <w:rsid w:val="00480A1F"/>
    <w:rsid w:val="004846BD"/>
    <w:rsid w:val="0048569E"/>
    <w:rsid w:val="00495203"/>
    <w:rsid w:val="00495E07"/>
    <w:rsid w:val="00496D09"/>
    <w:rsid w:val="004B1F8E"/>
    <w:rsid w:val="0050252F"/>
    <w:rsid w:val="005046C0"/>
    <w:rsid w:val="00532F32"/>
    <w:rsid w:val="005400B7"/>
    <w:rsid w:val="00545791"/>
    <w:rsid w:val="0056604E"/>
    <w:rsid w:val="00581C38"/>
    <w:rsid w:val="00595744"/>
    <w:rsid w:val="005A54A6"/>
    <w:rsid w:val="005A7BD6"/>
    <w:rsid w:val="005B5D49"/>
    <w:rsid w:val="005C7824"/>
    <w:rsid w:val="005D217D"/>
    <w:rsid w:val="005F63E4"/>
    <w:rsid w:val="006000B7"/>
    <w:rsid w:val="0060728F"/>
    <w:rsid w:val="00627E8E"/>
    <w:rsid w:val="00634D93"/>
    <w:rsid w:val="006610A5"/>
    <w:rsid w:val="00681D10"/>
    <w:rsid w:val="00683F2D"/>
    <w:rsid w:val="006B676A"/>
    <w:rsid w:val="006D12B8"/>
    <w:rsid w:val="006E22D6"/>
    <w:rsid w:val="006E27D6"/>
    <w:rsid w:val="006E3882"/>
    <w:rsid w:val="00700041"/>
    <w:rsid w:val="00704CDE"/>
    <w:rsid w:val="00706214"/>
    <w:rsid w:val="0072222E"/>
    <w:rsid w:val="007225A6"/>
    <w:rsid w:val="00746B7D"/>
    <w:rsid w:val="007500E5"/>
    <w:rsid w:val="00750264"/>
    <w:rsid w:val="007740F2"/>
    <w:rsid w:val="00776F6D"/>
    <w:rsid w:val="007818D2"/>
    <w:rsid w:val="00783ED0"/>
    <w:rsid w:val="00785E12"/>
    <w:rsid w:val="00787C0A"/>
    <w:rsid w:val="00795782"/>
    <w:rsid w:val="00796274"/>
    <w:rsid w:val="007C7023"/>
    <w:rsid w:val="007D256B"/>
    <w:rsid w:val="007E66DD"/>
    <w:rsid w:val="007E70EA"/>
    <w:rsid w:val="007F5C00"/>
    <w:rsid w:val="00823DC3"/>
    <w:rsid w:val="0083277C"/>
    <w:rsid w:val="00835534"/>
    <w:rsid w:val="008506A8"/>
    <w:rsid w:val="00851DD1"/>
    <w:rsid w:val="00874FB8"/>
    <w:rsid w:val="008A7A47"/>
    <w:rsid w:val="008B06D9"/>
    <w:rsid w:val="008B6046"/>
    <w:rsid w:val="008B6C3C"/>
    <w:rsid w:val="008B73D8"/>
    <w:rsid w:val="008B7437"/>
    <w:rsid w:val="008D76E7"/>
    <w:rsid w:val="008D7E10"/>
    <w:rsid w:val="008E68C4"/>
    <w:rsid w:val="008E77EB"/>
    <w:rsid w:val="008F06C7"/>
    <w:rsid w:val="008F4B94"/>
    <w:rsid w:val="008F563B"/>
    <w:rsid w:val="008F5D04"/>
    <w:rsid w:val="0093322A"/>
    <w:rsid w:val="009376D9"/>
    <w:rsid w:val="009567E7"/>
    <w:rsid w:val="00957BA6"/>
    <w:rsid w:val="009611DB"/>
    <w:rsid w:val="00991EDC"/>
    <w:rsid w:val="00996AD0"/>
    <w:rsid w:val="009A1EC3"/>
    <w:rsid w:val="009B45A4"/>
    <w:rsid w:val="009C43AD"/>
    <w:rsid w:val="009C63E3"/>
    <w:rsid w:val="009E76E7"/>
    <w:rsid w:val="009F0905"/>
    <w:rsid w:val="00A06B2C"/>
    <w:rsid w:val="00A15690"/>
    <w:rsid w:val="00A21DED"/>
    <w:rsid w:val="00A4256C"/>
    <w:rsid w:val="00A47F84"/>
    <w:rsid w:val="00A51077"/>
    <w:rsid w:val="00A73259"/>
    <w:rsid w:val="00A83F0B"/>
    <w:rsid w:val="00A878B7"/>
    <w:rsid w:val="00AA167D"/>
    <w:rsid w:val="00AA2DEE"/>
    <w:rsid w:val="00AA3D59"/>
    <w:rsid w:val="00AC098C"/>
    <w:rsid w:val="00AC3C24"/>
    <w:rsid w:val="00AC3CB1"/>
    <w:rsid w:val="00AC58D4"/>
    <w:rsid w:val="00AC667C"/>
    <w:rsid w:val="00AD644C"/>
    <w:rsid w:val="00AE0E1A"/>
    <w:rsid w:val="00B00721"/>
    <w:rsid w:val="00B456C2"/>
    <w:rsid w:val="00B5093C"/>
    <w:rsid w:val="00B54B0A"/>
    <w:rsid w:val="00B603A5"/>
    <w:rsid w:val="00B664BD"/>
    <w:rsid w:val="00B7576F"/>
    <w:rsid w:val="00B867E4"/>
    <w:rsid w:val="00B9109E"/>
    <w:rsid w:val="00B920D6"/>
    <w:rsid w:val="00B97CBD"/>
    <w:rsid w:val="00BA568D"/>
    <w:rsid w:val="00BB5863"/>
    <w:rsid w:val="00BD301E"/>
    <w:rsid w:val="00BD6198"/>
    <w:rsid w:val="00BF2BC7"/>
    <w:rsid w:val="00C044EA"/>
    <w:rsid w:val="00C06368"/>
    <w:rsid w:val="00C45A3A"/>
    <w:rsid w:val="00C606DF"/>
    <w:rsid w:val="00C85F95"/>
    <w:rsid w:val="00CB0C56"/>
    <w:rsid w:val="00CC6253"/>
    <w:rsid w:val="00CE1057"/>
    <w:rsid w:val="00D07254"/>
    <w:rsid w:val="00D1213B"/>
    <w:rsid w:val="00D46DC6"/>
    <w:rsid w:val="00D64489"/>
    <w:rsid w:val="00D67FA9"/>
    <w:rsid w:val="00D806F3"/>
    <w:rsid w:val="00D84488"/>
    <w:rsid w:val="00DA4D54"/>
    <w:rsid w:val="00DA63B3"/>
    <w:rsid w:val="00DB76EF"/>
    <w:rsid w:val="00DC65EF"/>
    <w:rsid w:val="00DE6EC8"/>
    <w:rsid w:val="00DF130F"/>
    <w:rsid w:val="00DF3607"/>
    <w:rsid w:val="00E018BC"/>
    <w:rsid w:val="00E03AA2"/>
    <w:rsid w:val="00E04813"/>
    <w:rsid w:val="00E211E6"/>
    <w:rsid w:val="00E22841"/>
    <w:rsid w:val="00E24FE4"/>
    <w:rsid w:val="00E279A2"/>
    <w:rsid w:val="00E40042"/>
    <w:rsid w:val="00E44775"/>
    <w:rsid w:val="00E450EF"/>
    <w:rsid w:val="00E54D11"/>
    <w:rsid w:val="00E57997"/>
    <w:rsid w:val="00E64DF7"/>
    <w:rsid w:val="00E6790C"/>
    <w:rsid w:val="00E92697"/>
    <w:rsid w:val="00EA0E50"/>
    <w:rsid w:val="00EA165B"/>
    <w:rsid w:val="00EA2F59"/>
    <w:rsid w:val="00EA5A6A"/>
    <w:rsid w:val="00EC6773"/>
    <w:rsid w:val="00EE1473"/>
    <w:rsid w:val="00EE466B"/>
    <w:rsid w:val="00EE4FBF"/>
    <w:rsid w:val="00EE5BCE"/>
    <w:rsid w:val="00EF2653"/>
    <w:rsid w:val="00EF535A"/>
    <w:rsid w:val="00F16A10"/>
    <w:rsid w:val="00F2235D"/>
    <w:rsid w:val="00F24482"/>
    <w:rsid w:val="00F31E24"/>
    <w:rsid w:val="00F56DC5"/>
    <w:rsid w:val="00F651DD"/>
    <w:rsid w:val="00FA72D0"/>
    <w:rsid w:val="00FC03A0"/>
    <w:rsid w:val="00FE38CC"/>
    <w:rsid w:val="00FF4643"/>
    <w:rsid w:val="021D78EA"/>
    <w:rsid w:val="05BB125D"/>
    <w:rsid w:val="0A0C698D"/>
    <w:rsid w:val="1876024A"/>
    <w:rsid w:val="1D7F5B0B"/>
    <w:rsid w:val="1E6C0D4B"/>
    <w:rsid w:val="21300624"/>
    <w:rsid w:val="21A2286F"/>
    <w:rsid w:val="22921748"/>
    <w:rsid w:val="295A5137"/>
    <w:rsid w:val="2E9C55E5"/>
    <w:rsid w:val="2F99535C"/>
    <w:rsid w:val="3D4F77A2"/>
    <w:rsid w:val="47D90BAE"/>
    <w:rsid w:val="485B206D"/>
    <w:rsid w:val="4B593E13"/>
    <w:rsid w:val="4D081E98"/>
    <w:rsid w:val="4DD637A3"/>
    <w:rsid w:val="536C4A12"/>
    <w:rsid w:val="55AA0274"/>
    <w:rsid w:val="56436954"/>
    <w:rsid w:val="5655071B"/>
    <w:rsid w:val="5BE600E0"/>
    <w:rsid w:val="5DBF47FC"/>
    <w:rsid w:val="62944DD7"/>
    <w:rsid w:val="63E782C9"/>
    <w:rsid w:val="6B135315"/>
    <w:rsid w:val="700C499A"/>
    <w:rsid w:val="76935AFF"/>
    <w:rsid w:val="77E31D79"/>
    <w:rsid w:val="7A6973C1"/>
    <w:rsid w:val="7D5913CE"/>
    <w:rsid w:val="BEBFBB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next w:val="1"/>
    <w:qFormat/>
    <w:uiPriority w:val="0"/>
    <w:pPr>
      <w:ind w:left="791" w:leftChars="291" w:hanging="180" w:hangingChars="90"/>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Char"/>
    <w:basedOn w:val="7"/>
    <w:link w:val="5"/>
    <w:qFormat/>
    <w:uiPriority w:val="99"/>
    <w:rPr>
      <w:rFonts w:ascii="Calibri" w:hAnsi="Calibri" w:eastAsia="宋体" w:cs="Calibri"/>
      <w:sz w:val="18"/>
      <w:szCs w:val="18"/>
    </w:rPr>
  </w:style>
  <w:style w:type="character" w:customStyle="1" w:styleId="10">
    <w:name w:val="页脚 Char"/>
    <w:basedOn w:val="7"/>
    <w:link w:val="4"/>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925</Words>
  <Characters>1280</Characters>
  <Lines>10</Lines>
  <Paragraphs>2</Paragraphs>
  <TotalTime>19</TotalTime>
  <ScaleCrop>false</ScaleCrop>
  <LinksUpToDate>false</LinksUpToDate>
  <CharactersWithSpaces>1340</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2019-12-19T06:11:00Z</dcterms:created>
  <dc:creator>fujing yu</dc:creator>
  <cp:lastModifiedBy>朱俊戎</cp:lastModifiedBy>
  <dcterms:modified xsi:type="dcterms:W3CDTF">2025-08-04T14:59:24Z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03C9201D66B44EA89AE813E8CAFE77C0_13</vt:lpwstr>
  </property>
  <property fmtid="{D5CDD505-2E9C-101B-9397-08002B2CF9AE}" pid="4" name="KSOTemplateDocerSaveRecord">
    <vt:lpwstr>eyJoZGlkIjoiMjlmNDkyZmEwYjRhM2I1YzQ1YzM1ZDQwYmQwMTNlNDEiLCJ1c2VySWQiOiIxMzY1MjI1MTEyIn0=</vt:lpwstr>
  </property>
</Properties>
</file>