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w:t>
      </w:r>
      <w:r>
        <w:rPr>
          <w:rFonts w:hint="default" w:ascii="Times New Roman" w:hAnsi="Times New Roman" w:eastAsia="仿宋" w:cs="Times New Roman"/>
          <w:b/>
          <w:bCs/>
          <w:color w:val="000000"/>
          <w:sz w:val="44"/>
          <w:szCs w:val="44"/>
          <w:lang w:val="en-US" w:eastAsia="zh-CN"/>
        </w:rPr>
        <w:t>殡葬用品（</w:t>
      </w:r>
      <w:r>
        <w:rPr>
          <w:rFonts w:hint="default" w:ascii="Times New Roman" w:hAnsi="Times New Roman" w:eastAsia="仿宋" w:cs="Times New Roman"/>
          <w:b/>
          <w:bCs/>
          <w:color w:val="000000"/>
          <w:sz w:val="44"/>
          <w:szCs w:val="44"/>
          <w:lang w:eastAsia="zh-CN"/>
        </w:rPr>
        <w:t>骨灰盒）</w:t>
      </w:r>
      <w:r>
        <w:rPr>
          <w:rFonts w:hint="default" w:ascii="Times New Roman" w:hAnsi="Times New Roman" w:eastAsia="仿宋" w:cs="Times New Roman"/>
          <w:b/>
          <w:bCs/>
          <w:color w:val="000000"/>
          <w:sz w:val="44"/>
          <w:szCs w:val="44"/>
          <w:lang w:eastAsia="zh-CN"/>
        </w:rPr>
        <w:t>产品质量省级监督抽查实施细则（202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snapToGrid w:val="0"/>
        <w:spacing w:line="440" w:lineRule="exact"/>
        <w:jc w:val="center"/>
        <w:rPr>
          <w:rFonts w:hint="default" w:ascii="Times New Roman" w:hAnsi="Times New Roman" w:eastAsia="方正小标宋简体" w:cs="Times New Roman"/>
          <w:sz w:val="32"/>
          <w:szCs w:val="32"/>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每批次产品抽取样品2件，其中1件作为检验样品，1件作为备用样品。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snapToGrid w:val="0"/>
        <w:spacing w:line="400" w:lineRule="exact"/>
        <w:jc w:val="center"/>
        <w:rPr>
          <w:rFonts w:hint="default" w:ascii="Times New Roman" w:hAnsi="Times New Roman" w:eastAsia="宋体" w:cs="Times New Roman"/>
          <w:bCs/>
          <w:sz w:val="18"/>
          <w:szCs w:val="18"/>
          <w:lang w:eastAsia="zh-CN"/>
        </w:rPr>
      </w:pPr>
      <w:r>
        <w:rPr>
          <w:rFonts w:hint="default" w:ascii="Times New Roman" w:hAnsi="Times New Roman" w:cs="Times New Roman"/>
          <w:bCs/>
          <w:color w:val="000000"/>
          <w:lang w:val="en-US" w:eastAsia="zh-CN"/>
        </w:rPr>
        <w:t xml:space="preserve">   </w:t>
      </w:r>
      <w:r>
        <w:rPr>
          <w:rFonts w:hint="default" w:ascii="Times New Roman" w:hAnsi="Times New Roman" w:cs="Times New Roman"/>
          <w:bCs/>
          <w:color w:val="000000"/>
        </w:rPr>
        <w:t xml:space="preserve">表1 </w:t>
      </w:r>
      <w:r>
        <w:rPr>
          <w:rFonts w:hint="default" w:ascii="Times New Roman" w:hAnsi="Times New Roman" w:cs="Times New Roman"/>
          <w:bCs/>
          <w:lang w:eastAsia="zh-CN"/>
        </w:rPr>
        <w:t>木质骨灰</w:t>
      </w:r>
      <w:r>
        <w:rPr>
          <w:rFonts w:hint="default" w:ascii="Times New Roman" w:hAnsi="Times New Roman" w:cs="Times New Roman"/>
          <w:bCs/>
        </w:rPr>
        <w:t>产品检验项目、依据、方法</w:t>
      </w:r>
    </w:p>
    <w:tbl>
      <w:tblPr>
        <w:tblStyle w:val="11"/>
        <w:tblW w:w="9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049"/>
        <w:gridCol w:w="116"/>
        <w:gridCol w:w="124"/>
        <w:gridCol w:w="1289"/>
        <w:gridCol w:w="3034"/>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99"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578" w:type="dxa"/>
            <w:gridSpan w:val="4"/>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3034"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2655"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2578"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3034"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2655"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标识一致性</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2</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用料要求</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3</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木材含水率</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4</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内表面耐温</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bookmarkStart w:id="0" w:name="OLE_LINK1"/>
            <w:r>
              <w:rPr>
                <w:rFonts w:hint="default" w:ascii="Times New Roman" w:hAnsi="Times New Roman" w:cs="Times New Roman"/>
                <w:szCs w:val="21"/>
              </w:rPr>
              <w:t>GB/T23288-2023</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99" w:type="dxa"/>
            <w:vMerge w:val="restart"/>
            <w:tcBorders>
              <w:top w:val="single" w:color="auto" w:sz="4" w:space="0"/>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5</w:t>
            </w:r>
          </w:p>
        </w:tc>
        <w:tc>
          <w:tcPr>
            <w:tcW w:w="1165" w:type="dxa"/>
            <w:gridSpan w:val="2"/>
            <w:vMerge w:val="restart"/>
            <w:tcBorders>
              <w:top w:val="single" w:color="auto" w:sz="4" w:space="0"/>
              <w:left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尺寸</w:t>
            </w:r>
          </w:p>
          <w:p>
            <w:pPr>
              <w:snapToGrid w:val="0"/>
              <w:spacing w:line="320" w:lineRule="exact"/>
              <w:jc w:val="center"/>
              <w:rPr>
                <w:rFonts w:hint="default" w:ascii="Times New Roman" w:hAnsi="Times New Roman" w:eastAsia="宋体" w:cs="Times New Roman"/>
                <w:szCs w:val="21"/>
                <w:lang w:val="en-US" w:eastAsia="zh-CN"/>
              </w:rPr>
            </w:pPr>
          </w:p>
        </w:tc>
        <w:tc>
          <w:tcPr>
            <w:tcW w:w="141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长度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165" w:type="dxa"/>
            <w:gridSpan w:val="2"/>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141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宽度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p>
        </w:tc>
        <w:tc>
          <w:tcPr>
            <w:tcW w:w="1165" w:type="dxa"/>
            <w:gridSpan w:val="2"/>
            <w:vMerge w:val="continue"/>
            <w:tcBorders>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p>
        </w:tc>
        <w:tc>
          <w:tcPr>
            <w:tcW w:w="141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高度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6</w:t>
            </w:r>
          </w:p>
        </w:tc>
        <w:tc>
          <w:tcPr>
            <w:tcW w:w="257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形状和位置公差</w:t>
            </w:r>
            <w:r>
              <w:rPr>
                <w:rFonts w:hint="default" w:ascii="Times New Roman" w:hAnsi="Times New Roman" w:cs="Times New Roman"/>
                <w:szCs w:val="21"/>
                <w:lang w:eastAsia="zh-CN"/>
              </w:rPr>
              <w:t>（平稳度）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7</w:t>
            </w:r>
          </w:p>
        </w:tc>
        <w:tc>
          <w:tcPr>
            <w:tcW w:w="257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外观</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8</w:t>
            </w:r>
          </w:p>
        </w:tc>
        <w:tc>
          <w:tcPr>
            <w:tcW w:w="257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使用性能</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restart"/>
            <w:tcBorders>
              <w:top w:val="single" w:color="auto" w:sz="4" w:space="0"/>
              <w:left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9</w:t>
            </w:r>
          </w:p>
          <w:p>
            <w:pPr>
              <w:snapToGrid w:val="0"/>
              <w:spacing w:line="320" w:lineRule="exact"/>
              <w:jc w:val="center"/>
              <w:rPr>
                <w:rFonts w:hint="default" w:ascii="Times New Roman" w:hAnsi="Times New Roman" w:eastAsia="宋体" w:cs="Times New Roman"/>
                <w:szCs w:val="21"/>
                <w:lang w:eastAsia="zh-CN"/>
              </w:rPr>
            </w:pPr>
          </w:p>
        </w:tc>
        <w:tc>
          <w:tcPr>
            <w:tcW w:w="1049"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表面涂层</w:t>
            </w:r>
            <w:r>
              <w:rPr>
                <w:rFonts w:hint="default" w:ascii="Times New Roman" w:hAnsi="Times New Roman" w:cs="Times New Roman"/>
                <w:szCs w:val="21"/>
                <w:lang w:eastAsia="zh-CN"/>
              </w:rPr>
              <w:t>理</w:t>
            </w:r>
            <w:r>
              <w:rPr>
                <w:rFonts w:hint="default" w:ascii="Times New Roman" w:hAnsi="Times New Roman" w:cs="Times New Roman"/>
                <w:szCs w:val="21"/>
              </w:rPr>
              <w:t>化性能</w:t>
            </w:r>
          </w:p>
        </w:tc>
        <w:tc>
          <w:tcPr>
            <w:tcW w:w="1529"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漆膜耐湿热</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GB/T 4893.</w:t>
            </w:r>
            <w:r>
              <w:rPr>
                <w:rFonts w:hint="default" w:ascii="Times New Roman" w:hAnsi="Times New Roman" w:cs="Times New Roman"/>
                <w:szCs w:val="21"/>
                <w:lang w:val="en-US" w:eastAsia="zh-CN"/>
              </w:rPr>
              <w:t>2</w:t>
            </w:r>
            <w:r>
              <w:rPr>
                <w:rFonts w:hint="default" w:ascii="Times New Roman" w:hAnsi="Times New Roman" w:cs="Times New Roman"/>
                <w:szCs w:val="21"/>
              </w:rPr>
              <w:t>-202</w:t>
            </w:r>
            <w:r>
              <w:rPr>
                <w:rFonts w:hint="default" w:ascii="Times New Roman" w:hAnsi="Times New Roman" w:cs="Times New Roman"/>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p>
        </w:tc>
        <w:tc>
          <w:tcPr>
            <w:tcW w:w="104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1529"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漆膜附着力</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GB/T 4893.</w:t>
            </w:r>
            <w:r>
              <w:rPr>
                <w:rFonts w:hint="default" w:ascii="Times New Roman" w:hAnsi="Times New Roman" w:cs="Times New Roman"/>
                <w:szCs w:val="21"/>
                <w:lang w:val="en-US" w:eastAsia="zh-CN"/>
              </w:rPr>
              <w:t>4</w:t>
            </w:r>
            <w:r>
              <w:rPr>
                <w:rFonts w:hint="default" w:ascii="Times New Roman" w:hAnsi="Times New Roman" w:cs="Times New Roman"/>
                <w:szCs w:val="21"/>
              </w:rPr>
              <w:t>-202</w:t>
            </w:r>
            <w:r>
              <w:rPr>
                <w:rFonts w:hint="default" w:ascii="Times New Roman" w:hAnsi="Times New Roman"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99" w:type="dxa"/>
            <w:vMerge w:val="continue"/>
            <w:tcBorders>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p>
        </w:tc>
        <w:tc>
          <w:tcPr>
            <w:tcW w:w="104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1529"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漆膜抗冲击</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rPr>
              <w:t>GB/T 4893.</w:t>
            </w:r>
            <w:r>
              <w:rPr>
                <w:rFonts w:hint="default" w:ascii="Times New Roman" w:hAnsi="Times New Roman" w:cs="Times New Roman"/>
                <w:szCs w:val="21"/>
                <w:lang w:val="en-US" w:eastAsia="zh-CN"/>
              </w:rPr>
              <w:t>9</w:t>
            </w:r>
            <w:r>
              <w:rPr>
                <w:rFonts w:hint="default" w:ascii="Times New Roman" w:hAnsi="Times New Roman" w:cs="Times New Roman"/>
                <w:szCs w:val="21"/>
              </w:rPr>
              <w:t>-20</w:t>
            </w:r>
            <w:r>
              <w:rPr>
                <w:rFonts w:hint="default" w:ascii="Times New Roman" w:hAnsi="Times New Roman" w:cs="Times New Roman"/>
                <w:szCs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10</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甲醛释放量</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GB18584-2001</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restart"/>
            <w:tcBorders>
              <w:top w:val="single" w:color="auto" w:sz="4" w:space="0"/>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11</w:t>
            </w:r>
          </w:p>
        </w:tc>
        <w:tc>
          <w:tcPr>
            <w:tcW w:w="1289"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rPr>
                <w:rFonts w:hint="default" w:ascii="Times New Roman" w:hAnsi="Times New Roman" w:cs="Times New Roman"/>
                <w:szCs w:val="21"/>
              </w:rPr>
            </w:pPr>
            <w:r>
              <w:rPr>
                <w:rFonts w:hint="default" w:ascii="Times New Roman" w:hAnsi="Times New Roman" w:cs="Times New Roman"/>
                <w:szCs w:val="21"/>
              </w:rPr>
              <w:t>重金属含量（限色漆）</w:t>
            </w: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可溶性铅</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GB18584-2001</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可溶性镉</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GB18584-2001</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可溶性铬</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GB18584-2001</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可溶性汞</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GB18584-2001</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 18584-2001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9066" w:type="dxa"/>
            <w:gridSpan w:val="7"/>
            <w:tcBorders>
              <w:left w:val="single" w:color="auto" w:sz="4" w:space="0"/>
              <w:bottom w:val="single" w:color="auto" w:sz="4" w:space="0"/>
              <w:right w:val="single" w:color="auto" w:sz="4" w:space="0"/>
            </w:tcBorders>
            <w:noWrap w:val="0"/>
            <w:vAlign w:val="center"/>
          </w:tcPr>
          <w:p>
            <w:pPr>
              <w:snapToGrid w:val="0"/>
              <w:spacing w:line="320" w:lineRule="exact"/>
              <w:jc w:val="both"/>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注：适用于抽样时间7月1日前</w:t>
            </w:r>
          </w:p>
        </w:tc>
      </w:tr>
    </w:tbl>
    <w:p>
      <w:pPr>
        <w:snapToGrid w:val="0"/>
        <w:spacing w:line="400" w:lineRule="exact"/>
        <w:jc w:val="center"/>
        <w:rPr>
          <w:rFonts w:hint="default" w:ascii="Times New Roman" w:hAnsi="Times New Roman" w:eastAsia="宋体" w:cs="Times New Roman"/>
          <w:bCs/>
          <w:sz w:val="18"/>
          <w:szCs w:val="18"/>
          <w:lang w:eastAsia="zh-CN"/>
        </w:rPr>
      </w:pPr>
      <w:r>
        <w:rPr>
          <w:rFonts w:hint="default" w:ascii="Times New Roman" w:hAnsi="Times New Roman" w:cs="Times New Roman"/>
          <w:bCs/>
          <w:color w:val="000000"/>
          <w:lang w:val="en-US" w:eastAsia="zh-CN"/>
        </w:rPr>
        <w:t xml:space="preserve"> </w:t>
      </w:r>
      <w:r>
        <w:rPr>
          <w:rFonts w:hint="default" w:ascii="Times New Roman" w:hAnsi="Times New Roman" w:cs="Times New Roman"/>
          <w:bCs/>
          <w:color w:val="000000"/>
        </w:rPr>
        <w:t>表</w:t>
      </w:r>
      <w:r>
        <w:rPr>
          <w:rFonts w:hint="default" w:ascii="Times New Roman" w:hAnsi="Times New Roman" w:cs="Times New Roman"/>
          <w:bCs/>
          <w:color w:val="000000"/>
          <w:lang w:val="en-US" w:eastAsia="zh-CN"/>
        </w:rPr>
        <w:t>2</w:t>
      </w:r>
      <w:r>
        <w:rPr>
          <w:rFonts w:hint="default" w:ascii="Times New Roman" w:hAnsi="Times New Roman" w:cs="Times New Roman"/>
          <w:bCs/>
          <w:color w:val="000000"/>
        </w:rPr>
        <w:t xml:space="preserve"> </w:t>
      </w:r>
      <w:r>
        <w:rPr>
          <w:rFonts w:hint="default" w:ascii="Times New Roman" w:hAnsi="Times New Roman" w:cs="Times New Roman"/>
          <w:bCs/>
          <w:lang w:eastAsia="zh-CN"/>
        </w:rPr>
        <w:t>木质骨灰</w:t>
      </w:r>
      <w:r>
        <w:rPr>
          <w:rFonts w:hint="default" w:ascii="Times New Roman" w:hAnsi="Times New Roman" w:cs="Times New Roman"/>
          <w:bCs/>
        </w:rPr>
        <w:t>产品检验项目、依据、方法</w:t>
      </w:r>
    </w:p>
    <w:tbl>
      <w:tblPr>
        <w:tblStyle w:val="11"/>
        <w:tblW w:w="9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049"/>
        <w:gridCol w:w="116"/>
        <w:gridCol w:w="124"/>
        <w:gridCol w:w="1289"/>
        <w:gridCol w:w="3034"/>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99"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序号</w:t>
            </w:r>
          </w:p>
        </w:tc>
        <w:tc>
          <w:tcPr>
            <w:tcW w:w="2578" w:type="dxa"/>
            <w:gridSpan w:val="4"/>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r>
              <w:rPr>
                <w:rFonts w:hint="default" w:ascii="Times New Roman" w:hAnsi="Times New Roman" w:cs="Times New Roman"/>
                <w:szCs w:val="21"/>
              </w:rPr>
              <w:t>检验项目</w:t>
            </w:r>
          </w:p>
        </w:tc>
        <w:tc>
          <w:tcPr>
            <w:tcW w:w="3034"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r>
              <w:rPr>
                <w:rFonts w:hint="default" w:ascii="Times New Roman" w:hAnsi="Times New Roman" w:cs="Times New Roman"/>
                <w:szCs w:val="21"/>
              </w:rPr>
              <w:t>检验依据</w:t>
            </w:r>
          </w:p>
        </w:tc>
        <w:tc>
          <w:tcPr>
            <w:tcW w:w="2655"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9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2578"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3034"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2655"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标识一致性</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2</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用料要求</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3</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木材含水率</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4</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内表面耐温</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99" w:type="dxa"/>
            <w:vMerge w:val="restart"/>
            <w:tcBorders>
              <w:top w:val="single" w:color="auto" w:sz="4" w:space="0"/>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5</w:t>
            </w:r>
          </w:p>
        </w:tc>
        <w:tc>
          <w:tcPr>
            <w:tcW w:w="1165" w:type="dxa"/>
            <w:gridSpan w:val="2"/>
            <w:vMerge w:val="restart"/>
            <w:tcBorders>
              <w:top w:val="single" w:color="auto" w:sz="4" w:space="0"/>
              <w:left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尺寸</w:t>
            </w:r>
          </w:p>
          <w:p>
            <w:pPr>
              <w:snapToGrid w:val="0"/>
              <w:spacing w:line="320" w:lineRule="exact"/>
              <w:jc w:val="center"/>
              <w:rPr>
                <w:rFonts w:hint="default" w:ascii="Times New Roman" w:hAnsi="Times New Roman" w:eastAsia="宋体" w:cs="Times New Roman"/>
                <w:szCs w:val="21"/>
                <w:lang w:val="en-US" w:eastAsia="zh-CN"/>
              </w:rPr>
            </w:pPr>
          </w:p>
        </w:tc>
        <w:tc>
          <w:tcPr>
            <w:tcW w:w="141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长度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165" w:type="dxa"/>
            <w:gridSpan w:val="2"/>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141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宽度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p>
        </w:tc>
        <w:tc>
          <w:tcPr>
            <w:tcW w:w="1165" w:type="dxa"/>
            <w:gridSpan w:val="2"/>
            <w:vMerge w:val="continue"/>
            <w:tcBorders>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p>
        </w:tc>
        <w:tc>
          <w:tcPr>
            <w:tcW w:w="1413"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高度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6</w:t>
            </w:r>
          </w:p>
        </w:tc>
        <w:tc>
          <w:tcPr>
            <w:tcW w:w="257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形状和位置公差</w:t>
            </w:r>
            <w:r>
              <w:rPr>
                <w:rFonts w:hint="default" w:ascii="Times New Roman" w:hAnsi="Times New Roman" w:cs="Times New Roman"/>
                <w:szCs w:val="21"/>
                <w:lang w:eastAsia="zh-CN"/>
              </w:rPr>
              <w:t>（平稳度）</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7</w:t>
            </w:r>
          </w:p>
        </w:tc>
        <w:tc>
          <w:tcPr>
            <w:tcW w:w="257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外观</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8</w:t>
            </w:r>
          </w:p>
        </w:tc>
        <w:tc>
          <w:tcPr>
            <w:tcW w:w="2578"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使用性能</w:t>
            </w:r>
          </w:p>
        </w:tc>
        <w:tc>
          <w:tcPr>
            <w:tcW w:w="303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320" w:lineRule="exact"/>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szCs w:val="21"/>
              </w:rPr>
              <w:t>GB/T23288-2023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restart"/>
            <w:tcBorders>
              <w:top w:val="single" w:color="auto" w:sz="4" w:space="0"/>
              <w:left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9</w:t>
            </w:r>
          </w:p>
          <w:p>
            <w:pPr>
              <w:snapToGrid w:val="0"/>
              <w:spacing w:line="320" w:lineRule="exact"/>
              <w:jc w:val="center"/>
              <w:rPr>
                <w:rFonts w:hint="default" w:ascii="Times New Roman" w:hAnsi="Times New Roman" w:eastAsia="宋体" w:cs="Times New Roman"/>
                <w:szCs w:val="21"/>
                <w:lang w:eastAsia="zh-CN"/>
              </w:rPr>
            </w:pPr>
          </w:p>
        </w:tc>
        <w:tc>
          <w:tcPr>
            <w:tcW w:w="1049"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表面涂层</w:t>
            </w:r>
            <w:r>
              <w:rPr>
                <w:rFonts w:hint="default" w:ascii="Times New Roman" w:hAnsi="Times New Roman" w:cs="Times New Roman"/>
                <w:szCs w:val="21"/>
                <w:lang w:eastAsia="zh-CN"/>
              </w:rPr>
              <w:t>理</w:t>
            </w:r>
            <w:r>
              <w:rPr>
                <w:rFonts w:hint="default" w:ascii="Times New Roman" w:hAnsi="Times New Roman" w:cs="Times New Roman"/>
                <w:szCs w:val="21"/>
              </w:rPr>
              <w:t>化性能</w:t>
            </w:r>
          </w:p>
        </w:tc>
        <w:tc>
          <w:tcPr>
            <w:tcW w:w="1529"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漆膜耐湿热</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GB/T 4893.</w:t>
            </w:r>
            <w:r>
              <w:rPr>
                <w:rFonts w:hint="default" w:ascii="Times New Roman" w:hAnsi="Times New Roman" w:cs="Times New Roman"/>
                <w:szCs w:val="21"/>
                <w:lang w:val="en-US" w:eastAsia="zh-CN"/>
              </w:rPr>
              <w:t>2</w:t>
            </w:r>
            <w:r>
              <w:rPr>
                <w:rFonts w:hint="default" w:ascii="Times New Roman" w:hAnsi="Times New Roman" w:cs="Times New Roman"/>
                <w:szCs w:val="21"/>
              </w:rPr>
              <w:t>-202</w:t>
            </w:r>
            <w:r>
              <w:rPr>
                <w:rFonts w:hint="default" w:ascii="Times New Roman" w:hAnsi="Times New Roman" w:cs="Times New Roman"/>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p>
        </w:tc>
        <w:tc>
          <w:tcPr>
            <w:tcW w:w="104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1529"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漆膜附着力</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GB/T 4893.</w:t>
            </w:r>
            <w:r>
              <w:rPr>
                <w:rFonts w:hint="default" w:ascii="Times New Roman" w:hAnsi="Times New Roman" w:cs="Times New Roman"/>
                <w:szCs w:val="21"/>
                <w:lang w:val="en-US" w:eastAsia="zh-CN"/>
              </w:rPr>
              <w:t>4</w:t>
            </w:r>
            <w:r>
              <w:rPr>
                <w:rFonts w:hint="default" w:ascii="Times New Roman" w:hAnsi="Times New Roman" w:cs="Times New Roman"/>
                <w:szCs w:val="21"/>
              </w:rPr>
              <w:t>-202</w:t>
            </w:r>
            <w:r>
              <w:rPr>
                <w:rFonts w:hint="default" w:ascii="Times New Roman" w:hAnsi="Times New Roman"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99" w:type="dxa"/>
            <w:vMerge w:val="continue"/>
            <w:tcBorders>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p>
        </w:tc>
        <w:tc>
          <w:tcPr>
            <w:tcW w:w="1049" w:type="dxa"/>
            <w:vMerge w:val="continue"/>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p>
        </w:tc>
        <w:tc>
          <w:tcPr>
            <w:tcW w:w="1529"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漆膜抗冲击</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GB/T23288-2023</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rPr>
              <w:t>GB/T 4893.</w:t>
            </w:r>
            <w:r>
              <w:rPr>
                <w:rFonts w:hint="default" w:ascii="Times New Roman" w:hAnsi="Times New Roman" w:cs="Times New Roman"/>
                <w:szCs w:val="21"/>
                <w:lang w:val="en-US" w:eastAsia="zh-CN"/>
              </w:rPr>
              <w:t>9</w:t>
            </w:r>
            <w:r>
              <w:rPr>
                <w:rFonts w:hint="default" w:ascii="Times New Roman" w:hAnsi="Times New Roman" w:cs="Times New Roman"/>
                <w:szCs w:val="21"/>
              </w:rPr>
              <w:t>-20</w:t>
            </w:r>
            <w:r>
              <w:rPr>
                <w:rFonts w:hint="default" w:ascii="Times New Roman" w:hAnsi="Times New Roman" w:cs="Times New Roman"/>
                <w:szCs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10</w:t>
            </w:r>
          </w:p>
        </w:tc>
        <w:tc>
          <w:tcPr>
            <w:tcW w:w="2578"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甲醛</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rPr>
              <w:t>GB 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restart"/>
            <w:tcBorders>
              <w:top w:val="single" w:color="auto" w:sz="4" w:space="0"/>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11</w:t>
            </w:r>
          </w:p>
        </w:tc>
        <w:tc>
          <w:tcPr>
            <w:tcW w:w="1289" w:type="dxa"/>
            <w:gridSpan w:val="3"/>
            <w:vMerge w:val="restart"/>
            <w:tcBorders>
              <w:top w:val="single" w:color="auto" w:sz="4" w:space="0"/>
              <w:left w:val="single" w:color="auto" w:sz="4" w:space="0"/>
              <w:right w:val="single" w:color="auto" w:sz="4" w:space="0"/>
            </w:tcBorders>
            <w:noWrap w:val="0"/>
            <w:vAlign w:val="center"/>
          </w:tcPr>
          <w:p>
            <w:pPr>
              <w:snapToGrid w:val="0"/>
              <w:spacing w:line="320" w:lineRule="exact"/>
              <w:rPr>
                <w:rFonts w:hint="default" w:ascii="Times New Roman" w:hAnsi="Times New Roman" w:cs="Times New Roman"/>
                <w:szCs w:val="21"/>
              </w:rPr>
            </w:pPr>
            <w:r>
              <w:rPr>
                <w:rFonts w:hint="default" w:ascii="Times New Roman" w:hAnsi="Times New Roman" w:cs="Times New Roman"/>
                <w:kern w:val="0"/>
                <w:szCs w:val="21"/>
                <w:lang w:bidi="ar"/>
              </w:rPr>
              <w:t>可迁移有害元素</w:t>
            </w:r>
            <w:r>
              <w:rPr>
                <w:rFonts w:hint="default" w:ascii="Times New Roman" w:hAnsi="Times New Roman" w:cs="Times New Roman"/>
                <w:szCs w:val="21"/>
              </w:rPr>
              <w:t>（限色漆）</w:t>
            </w: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铅</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Pb</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镉</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Cd</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铬</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Cr</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ind w:firstLine="210" w:firstLineChars="100"/>
              <w:jc w:val="both"/>
              <w:rPr>
                <w:rFonts w:hint="default" w:ascii="Times New Roman" w:hAnsi="Times New Roman" w:eastAsia="宋体" w:cs="Times New Roman"/>
                <w:szCs w:val="21"/>
                <w:lang w:val="en-US" w:eastAsia="zh-CN"/>
              </w:rPr>
            </w:pPr>
            <w:r>
              <w:rPr>
                <w:rFonts w:hint="default" w:ascii="Times New Roman" w:hAnsi="Times New Roman" w:cs="Times New Roman"/>
                <w:szCs w:val="21"/>
              </w:rPr>
              <w:t>汞</w:t>
            </w:r>
            <w:r>
              <w:rPr>
                <w:rFonts w:hint="default" w:ascii="Times New Roman" w:hAnsi="Times New Roman" w:cs="Times New Roman"/>
                <w:szCs w:val="21"/>
                <w:lang w:val="en-US" w:eastAsia="zh-CN"/>
              </w:rPr>
              <w:t>(Hg)</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砷（</w:t>
            </w:r>
            <w:r>
              <w:rPr>
                <w:rFonts w:hint="default" w:ascii="Times New Roman" w:hAnsi="Times New Roman" w:cs="Times New Roman"/>
                <w:szCs w:val="21"/>
                <w:lang w:val="en-US" w:eastAsia="zh-CN"/>
              </w:rPr>
              <w:t>As</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钡（</w:t>
            </w:r>
            <w:r>
              <w:rPr>
                <w:rFonts w:hint="default" w:ascii="Times New Roman" w:hAnsi="Times New Roman" w:cs="Times New Roman"/>
                <w:szCs w:val="21"/>
                <w:lang w:val="en-US" w:eastAsia="zh-CN"/>
              </w:rPr>
              <w:t>Ba</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锑（</w:t>
            </w:r>
            <w:r>
              <w:rPr>
                <w:rFonts w:hint="default" w:ascii="Times New Roman" w:hAnsi="Times New Roman" w:cs="Times New Roman"/>
                <w:szCs w:val="21"/>
                <w:lang w:val="en-US" w:eastAsia="zh-CN"/>
              </w:rPr>
              <w:t>Sb</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799" w:type="dxa"/>
            <w:vMerge w:val="continue"/>
            <w:tcBorders>
              <w:left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val="en-US" w:eastAsia="zh-CN"/>
              </w:rPr>
            </w:pPr>
          </w:p>
        </w:tc>
        <w:tc>
          <w:tcPr>
            <w:tcW w:w="1289" w:type="dxa"/>
            <w:gridSpan w:val="3"/>
            <w:vMerge w:val="continue"/>
            <w:tcBorders>
              <w:left w:val="single" w:color="auto" w:sz="4" w:space="0"/>
              <w:bottom w:val="single" w:color="auto" w:sz="4" w:space="0"/>
              <w:right w:val="single" w:color="auto" w:sz="4" w:space="0"/>
            </w:tcBorders>
            <w:noWrap w:val="0"/>
            <w:vAlign w:val="center"/>
          </w:tcPr>
          <w:p>
            <w:pPr>
              <w:snapToGrid w:val="0"/>
              <w:spacing w:line="320" w:lineRule="exact"/>
              <w:ind w:firstLine="420" w:firstLineChars="200"/>
              <w:jc w:val="center"/>
              <w:rPr>
                <w:rFonts w:hint="default" w:ascii="Times New Roman" w:hAnsi="Times New Roman" w:cs="Times New Roman"/>
                <w:szCs w:val="21"/>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硒（</w:t>
            </w:r>
            <w:r>
              <w:rPr>
                <w:rFonts w:hint="default" w:ascii="Times New Roman" w:hAnsi="Times New Roman" w:cs="Times New Roman"/>
                <w:szCs w:val="21"/>
                <w:lang w:val="en-US" w:eastAsia="zh-CN"/>
              </w:rPr>
              <w:t>Se</w:t>
            </w:r>
            <w:r>
              <w:rPr>
                <w:rFonts w:hint="default" w:ascii="Times New Roman" w:hAnsi="Times New Roman" w:cs="Times New Roman"/>
                <w:szCs w:val="21"/>
                <w:lang w:eastAsia="zh-CN"/>
              </w:rPr>
              <w:t>）</w:t>
            </w:r>
          </w:p>
        </w:tc>
        <w:tc>
          <w:tcPr>
            <w:tcW w:w="30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default" w:ascii="Times New Roman" w:hAnsi="Times New Roman" w:cs="Times New Roman"/>
                <w:szCs w:val="21"/>
              </w:rPr>
            </w:pPr>
            <w:r>
              <w:rPr>
                <w:rFonts w:hint="default" w:ascii="Times New Roman" w:hAnsi="Times New Roman" w:cs="Times New Roman"/>
                <w:szCs w:val="21"/>
              </w:rPr>
              <w:t>GB18584-</w:t>
            </w:r>
            <w:r>
              <w:rPr>
                <w:rFonts w:hint="default" w:ascii="Times New Roman" w:hAnsi="Times New Roman" w:cs="Times New Roman"/>
                <w:szCs w:val="21"/>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9066" w:type="dxa"/>
            <w:gridSpan w:val="7"/>
            <w:tcBorders>
              <w:left w:val="single" w:color="auto" w:sz="4" w:space="0"/>
              <w:bottom w:val="single" w:color="auto" w:sz="4" w:space="0"/>
              <w:right w:val="single" w:color="auto" w:sz="4" w:space="0"/>
            </w:tcBorders>
            <w:noWrap w:val="0"/>
            <w:vAlign w:val="center"/>
          </w:tcPr>
          <w:p>
            <w:pPr>
              <w:snapToGrid w:val="0"/>
              <w:spacing w:line="320" w:lineRule="exact"/>
              <w:jc w:val="both"/>
              <w:rPr>
                <w:rFonts w:hint="default" w:ascii="Times New Roman" w:hAnsi="Times New Roman" w:cs="Times New Roman"/>
                <w:szCs w:val="21"/>
              </w:rPr>
            </w:pPr>
            <w:r>
              <w:rPr>
                <w:rFonts w:hint="default" w:ascii="Times New Roman" w:hAnsi="Times New Roman" w:cs="Times New Roman"/>
                <w:szCs w:val="21"/>
                <w:lang w:val="en-US" w:eastAsia="zh-CN"/>
              </w:rPr>
              <w:t>注：适用于抽样时间7月1日后</w:t>
            </w:r>
          </w:p>
        </w:tc>
      </w:tr>
    </w:tbl>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b/>
          <w:bCs/>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GB18584-2001 室内装饰装修材料木家具中有害物质限量</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w:t>
      </w:r>
      <w:r>
        <w:rPr>
          <w:rFonts w:hint="default" w:ascii="Times New Roman" w:hAnsi="Times New Roman" w:cs="Times New Roman"/>
          <w:szCs w:val="21"/>
          <w:lang w:val="en-US" w:eastAsia="zh-CN"/>
        </w:rPr>
        <w:t>23288</w:t>
      </w:r>
      <w:r>
        <w:rPr>
          <w:rFonts w:hint="default" w:ascii="Times New Roman" w:hAnsi="Times New Roman" w:cs="Times New Roman"/>
          <w:szCs w:val="21"/>
        </w:rPr>
        <w:t>-20</w:t>
      </w:r>
      <w:r>
        <w:rPr>
          <w:rFonts w:hint="default" w:ascii="Times New Roman" w:hAnsi="Times New Roman" w:cs="Times New Roman"/>
          <w:szCs w:val="21"/>
          <w:lang w:val="en-US" w:eastAsia="zh-CN"/>
        </w:rPr>
        <w:t>23</w:t>
      </w:r>
      <w:r>
        <w:rPr>
          <w:rFonts w:hint="default" w:ascii="Times New Roman" w:hAnsi="Times New Roman" w:cs="Times New Roman"/>
          <w:szCs w:val="21"/>
        </w:rPr>
        <w:t xml:space="preserve"> </w:t>
      </w:r>
      <w:r>
        <w:rPr>
          <w:rFonts w:hint="default" w:ascii="Times New Roman" w:hAnsi="Times New Roman" w:cs="Times New Roman"/>
          <w:szCs w:val="21"/>
          <w:lang w:eastAsia="zh-CN"/>
        </w:rPr>
        <w:t>木质骨灰盒</w:t>
      </w:r>
      <w:r>
        <w:rPr>
          <w:rFonts w:hint="default" w:ascii="Times New Roman" w:hAnsi="Times New Roman" w:cs="Times New Roman"/>
          <w:szCs w:val="21"/>
        </w:rPr>
        <w:t>通用技术条件</w:t>
      </w:r>
    </w:p>
    <w:p>
      <w:pPr>
        <w:snapToGrid w:val="0"/>
        <w:spacing w:line="440" w:lineRule="exact"/>
        <w:ind w:firstLine="420" w:firstLineChars="200"/>
        <w:rPr>
          <w:rFonts w:hint="default" w:ascii="Times New Roman" w:hAnsi="Times New Roman" w:eastAsia="宋体" w:cs="Times New Roman"/>
          <w:szCs w:val="21"/>
          <w:lang w:val="en-US" w:eastAsia="zh-CN"/>
        </w:rPr>
      </w:pPr>
      <w:r>
        <w:rPr>
          <w:rFonts w:hint="default" w:ascii="Times New Roman" w:hAnsi="Times New Roman" w:cs="Times New Roman"/>
          <w:szCs w:val="21"/>
          <w:lang w:eastAsia="zh-CN"/>
        </w:rPr>
        <w:t>GB18584-20</w:t>
      </w:r>
      <w:r>
        <w:rPr>
          <w:rFonts w:hint="default" w:ascii="Times New Roman" w:hAnsi="Times New Roman" w:cs="Times New Roman"/>
          <w:szCs w:val="21"/>
          <w:lang w:val="en-US" w:eastAsia="zh-CN"/>
        </w:rPr>
        <w:t>24  家具中有害物质限量</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1" w:name="_GoBack"/>
      <w:r>
        <w:rPr>
          <w:rFonts w:hint="default" w:ascii="Times New Roman" w:hAnsi="Times New Roman" w:eastAsia="仿宋" w:cs="Times New Roman"/>
          <w:b/>
          <w:bCs/>
          <w:color w:val="000000"/>
          <w:szCs w:val="21"/>
        </w:rPr>
        <w:t>3.2判定原则</w:t>
      </w:r>
    </w:p>
    <w:bookmarkEnd w:id="1"/>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若被检产品明示的质量要求缺少本细则中检验项目依据的推荐性标准要求时，该项目不参与判定。</w:t>
      </w:r>
    </w:p>
    <w:p>
      <w:pPr>
        <w:snapToGrid w:val="0"/>
        <w:spacing w:line="440" w:lineRule="exact"/>
        <w:ind w:firstLine="420" w:firstLineChars="200"/>
        <w:rPr>
          <w:rFonts w:hint="default" w:ascii="Times New Roman" w:hAnsi="Times New Roman" w:cs="Times New Roman"/>
          <w:szCs w:val="21"/>
        </w:rPr>
      </w:pPr>
    </w:p>
    <w:p>
      <w:pPr>
        <w:snapToGrid w:val="0"/>
        <w:spacing w:line="440" w:lineRule="exact"/>
        <w:ind w:firstLine="420" w:firstLineChars="200"/>
        <w:rPr>
          <w:rFonts w:hint="default" w:ascii="Times New Roman" w:hAnsi="Times New Roman" w:cs="Times New Roman"/>
          <w:szCs w:val="21"/>
        </w:rPr>
      </w:pPr>
    </w:p>
    <w:sectPr>
      <w:footerReference r:id="rId3" w:type="default"/>
      <w:footerReference r:id="rId4" w:type="even"/>
      <w:pgSz w:w="11906" w:h="16838"/>
      <w:pgMar w:top="1984" w:right="1474" w:bottom="1644" w:left="1474" w:header="851" w:footer="1191"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210" w:leftChars="100" w:right="210" w:rightChars="100"/>
      <w:jc w:val="right"/>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315" w:leftChars="150" w:right="315" w:rightChars="150"/>
      <w:jc w:val="both"/>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false"/>
  <w:bordersDoNotSurroundFooter w:val="false"/>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ZWQ4NmNkYTdlNmNiOTcwYjg4MzgzZGEyNzc0YzgifQ=="/>
    <w:docVar w:name="KSO_WPS_MARK_KEY" w:val="d361df09-21b5-4891-ad20-7bd3f1a8b5b3"/>
  </w:docVars>
  <w:rsids>
    <w:rsidRoot w:val="003611BA"/>
    <w:rsid w:val="00011666"/>
    <w:rsid w:val="00014997"/>
    <w:rsid w:val="00030852"/>
    <w:rsid w:val="00052D0A"/>
    <w:rsid w:val="00053DF0"/>
    <w:rsid w:val="000564D8"/>
    <w:rsid w:val="000660D8"/>
    <w:rsid w:val="0006741A"/>
    <w:rsid w:val="00076FDF"/>
    <w:rsid w:val="00080190"/>
    <w:rsid w:val="000A0C0F"/>
    <w:rsid w:val="000A1F68"/>
    <w:rsid w:val="000B2754"/>
    <w:rsid w:val="000D0372"/>
    <w:rsid w:val="000E3B8E"/>
    <w:rsid w:val="000E51B5"/>
    <w:rsid w:val="000E5A92"/>
    <w:rsid w:val="000E6B70"/>
    <w:rsid w:val="000F3EFF"/>
    <w:rsid w:val="0010045C"/>
    <w:rsid w:val="00105F4F"/>
    <w:rsid w:val="001134E2"/>
    <w:rsid w:val="00130C21"/>
    <w:rsid w:val="0013450E"/>
    <w:rsid w:val="00135D58"/>
    <w:rsid w:val="001479E1"/>
    <w:rsid w:val="00160B75"/>
    <w:rsid w:val="00171AE6"/>
    <w:rsid w:val="00175325"/>
    <w:rsid w:val="00177DAE"/>
    <w:rsid w:val="001960E8"/>
    <w:rsid w:val="00197FAE"/>
    <w:rsid w:val="001A2854"/>
    <w:rsid w:val="001B1ECE"/>
    <w:rsid w:val="001B3557"/>
    <w:rsid w:val="001C00A7"/>
    <w:rsid w:val="001C3163"/>
    <w:rsid w:val="001D3021"/>
    <w:rsid w:val="001E7E75"/>
    <w:rsid w:val="001F29C8"/>
    <w:rsid w:val="001F4D89"/>
    <w:rsid w:val="0021010D"/>
    <w:rsid w:val="00251E34"/>
    <w:rsid w:val="002543F2"/>
    <w:rsid w:val="002642D1"/>
    <w:rsid w:val="00267BE7"/>
    <w:rsid w:val="00283526"/>
    <w:rsid w:val="00287CFB"/>
    <w:rsid w:val="002A1067"/>
    <w:rsid w:val="002A3CF4"/>
    <w:rsid w:val="002C75FA"/>
    <w:rsid w:val="002D762D"/>
    <w:rsid w:val="002F3260"/>
    <w:rsid w:val="00300201"/>
    <w:rsid w:val="00301FD0"/>
    <w:rsid w:val="003100C5"/>
    <w:rsid w:val="003139FD"/>
    <w:rsid w:val="00324C61"/>
    <w:rsid w:val="00342341"/>
    <w:rsid w:val="00354255"/>
    <w:rsid w:val="00355360"/>
    <w:rsid w:val="00355D1E"/>
    <w:rsid w:val="00360312"/>
    <w:rsid w:val="003611BA"/>
    <w:rsid w:val="003701D3"/>
    <w:rsid w:val="0038168C"/>
    <w:rsid w:val="00394080"/>
    <w:rsid w:val="00394540"/>
    <w:rsid w:val="00394768"/>
    <w:rsid w:val="003A4091"/>
    <w:rsid w:val="003A7583"/>
    <w:rsid w:val="003C4925"/>
    <w:rsid w:val="003E4BDB"/>
    <w:rsid w:val="003E72E4"/>
    <w:rsid w:val="00402234"/>
    <w:rsid w:val="00410DF3"/>
    <w:rsid w:val="004123BE"/>
    <w:rsid w:val="00424667"/>
    <w:rsid w:val="004249BF"/>
    <w:rsid w:val="004314DE"/>
    <w:rsid w:val="004565AD"/>
    <w:rsid w:val="004601B9"/>
    <w:rsid w:val="00473C98"/>
    <w:rsid w:val="004908A6"/>
    <w:rsid w:val="004A34C8"/>
    <w:rsid w:val="004A4DFC"/>
    <w:rsid w:val="004B599D"/>
    <w:rsid w:val="004C6EAB"/>
    <w:rsid w:val="004C79DF"/>
    <w:rsid w:val="004D05AF"/>
    <w:rsid w:val="004E21AE"/>
    <w:rsid w:val="004E3189"/>
    <w:rsid w:val="004E43E4"/>
    <w:rsid w:val="004E741E"/>
    <w:rsid w:val="00507AE0"/>
    <w:rsid w:val="0051512A"/>
    <w:rsid w:val="005167DB"/>
    <w:rsid w:val="00526A3A"/>
    <w:rsid w:val="0054203D"/>
    <w:rsid w:val="00560FE5"/>
    <w:rsid w:val="00577F36"/>
    <w:rsid w:val="00580FD4"/>
    <w:rsid w:val="0058127B"/>
    <w:rsid w:val="005A1D68"/>
    <w:rsid w:val="005A68B3"/>
    <w:rsid w:val="005B23B4"/>
    <w:rsid w:val="005B23C3"/>
    <w:rsid w:val="005B427C"/>
    <w:rsid w:val="005E2BF4"/>
    <w:rsid w:val="00624DD6"/>
    <w:rsid w:val="006350F9"/>
    <w:rsid w:val="0064014B"/>
    <w:rsid w:val="00652075"/>
    <w:rsid w:val="00652B40"/>
    <w:rsid w:val="0065576E"/>
    <w:rsid w:val="00660FFF"/>
    <w:rsid w:val="00661A7F"/>
    <w:rsid w:val="0066309F"/>
    <w:rsid w:val="00670265"/>
    <w:rsid w:val="0067449B"/>
    <w:rsid w:val="00675807"/>
    <w:rsid w:val="006904C0"/>
    <w:rsid w:val="006938F7"/>
    <w:rsid w:val="00697395"/>
    <w:rsid w:val="006A4628"/>
    <w:rsid w:val="006B1E6D"/>
    <w:rsid w:val="006B26CB"/>
    <w:rsid w:val="006C75F5"/>
    <w:rsid w:val="006D2C66"/>
    <w:rsid w:val="006F3686"/>
    <w:rsid w:val="006F6818"/>
    <w:rsid w:val="00700705"/>
    <w:rsid w:val="007032EA"/>
    <w:rsid w:val="00712FE6"/>
    <w:rsid w:val="00721DBD"/>
    <w:rsid w:val="007346B4"/>
    <w:rsid w:val="007408AB"/>
    <w:rsid w:val="0076570D"/>
    <w:rsid w:val="00766407"/>
    <w:rsid w:val="007844D7"/>
    <w:rsid w:val="007849D4"/>
    <w:rsid w:val="00791F72"/>
    <w:rsid w:val="007B5143"/>
    <w:rsid w:val="007C5B37"/>
    <w:rsid w:val="007C7A35"/>
    <w:rsid w:val="007D111D"/>
    <w:rsid w:val="007D668A"/>
    <w:rsid w:val="007E518A"/>
    <w:rsid w:val="007E7B78"/>
    <w:rsid w:val="00801099"/>
    <w:rsid w:val="0081765C"/>
    <w:rsid w:val="00836457"/>
    <w:rsid w:val="00842CE3"/>
    <w:rsid w:val="008536DB"/>
    <w:rsid w:val="00863267"/>
    <w:rsid w:val="00863F48"/>
    <w:rsid w:val="00872CC4"/>
    <w:rsid w:val="008737DB"/>
    <w:rsid w:val="00877F66"/>
    <w:rsid w:val="008B4A07"/>
    <w:rsid w:val="008C2A7E"/>
    <w:rsid w:val="008D5AB0"/>
    <w:rsid w:val="008E4C32"/>
    <w:rsid w:val="008F131B"/>
    <w:rsid w:val="009001D7"/>
    <w:rsid w:val="00910C47"/>
    <w:rsid w:val="00911043"/>
    <w:rsid w:val="00924FE0"/>
    <w:rsid w:val="00933214"/>
    <w:rsid w:val="009619DE"/>
    <w:rsid w:val="00963128"/>
    <w:rsid w:val="009740D6"/>
    <w:rsid w:val="00974431"/>
    <w:rsid w:val="009761A4"/>
    <w:rsid w:val="009841C7"/>
    <w:rsid w:val="009939DE"/>
    <w:rsid w:val="009948B6"/>
    <w:rsid w:val="009A6925"/>
    <w:rsid w:val="009B06A4"/>
    <w:rsid w:val="009B3AF3"/>
    <w:rsid w:val="009B48C4"/>
    <w:rsid w:val="009C1C38"/>
    <w:rsid w:val="009C1D63"/>
    <w:rsid w:val="009D2CD9"/>
    <w:rsid w:val="009D2E2A"/>
    <w:rsid w:val="009E6086"/>
    <w:rsid w:val="009F189F"/>
    <w:rsid w:val="00A055B0"/>
    <w:rsid w:val="00A0674B"/>
    <w:rsid w:val="00A16228"/>
    <w:rsid w:val="00A204AC"/>
    <w:rsid w:val="00A4091B"/>
    <w:rsid w:val="00A45E64"/>
    <w:rsid w:val="00A5157E"/>
    <w:rsid w:val="00A66A3D"/>
    <w:rsid w:val="00A7543F"/>
    <w:rsid w:val="00A77E8A"/>
    <w:rsid w:val="00A916BA"/>
    <w:rsid w:val="00A93A2D"/>
    <w:rsid w:val="00AA0D8B"/>
    <w:rsid w:val="00AA1A77"/>
    <w:rsid w:val="00AB2350"/>
    <w:rsid w:val="00AB462B"/>
    <w:rsid w:val="00AC4F00"/>
    <w:rsid w:val="00AD0E3E"/>
    <w:rsid w:val="00AD1C83"/>
    <w:rsid w:val="00AD2132"/>
    <w:rsid w:val="00AD610D"/>
    <w:rsid w:val="00AE1821"/>
    <w:rsid w:val="00AE471A"/>
    <w:rsid w:val="00AE5734"/>
    <w:rsid w:val="00AF5572"/>
    <w:rsid w:val="00AF593A"/>
    <w:rsid w:val="00B008B5"/>
    <w:rsid w:val="00B100BF"/>
    <w:rsid w:val="00B137E4"/>
    <w:rsid w:val="00B20E9E"/>
    <w:rsid w:val="00B258D8"/>
    <w:rsid w:val="00B46608"/>
    <w:rsid w:val="00B476F3"/>
    <w:rsid w:val="00B51584"/>
    <w:rsid w:val="00B54E2B"/>
    <w:rsid w:val="00B55224"/>
    <w:rsid w:val="00B61E83"/>
    <w:rsid w:val="00B80476"/>
    <w:rsid w:val="00B95B33"/>
    <w:rsid w:val="00B97F97"/>
    <w:rsid w:val="00BC036B"/>
    <w:rsid w:val="00BC413F"/>
    <w:rsid w:val="00BD109E"/>
    <w:rsid w:val="00BD2490"/>
    <w:rsid w:val="00BD3023"/>
    <w:rsid w:val="00BE2C4C"/>
    <w:rsid w:val="00C04FF3"/>
    <w:rsid w:val="00C06EF5"/>
    <w:rsid w:val="00C075F6"/>
    <w:rsid w:val="00C174BC"/>
    <w:rsid w:val="00C17712"/>
    <w:rsid w:val="00C17F20"/>
    <w:rsid w:val="00C207B1"/>
    <w:rsid w:val="00C21785"/>
    <w:rsid w:val="00C21C4E"/>
    <w:rsid w:val="00C345BB"/>
    <w:rsid w:val="00C46A22"/>
    <w:rsid w:val="00C5322B"/>
    <w:rsid w:val="00C57739"/>
    <w:rsid w:val="00C636A3"/>
    <w:rsid w:val="00C637C7"/>
    <w:rsid w:val="00C71A81"/>
    <w:rsid w:val="00C85631"/>
    <w:rsid w:val="00C9467F"/>
    <w:rsid w:val="00CA58E7"/>
    <w:rsid w:val="00CB14A9"/>
    <w:rsid w:val="00CB5484"/>
    <w:rsid w:val="00CD3877"/>
    <w:rsid w:val="00CF5F1B"/>
    <w:rsid w:val="00D1325F"/>
    <w:rsid w:val="00D15332"/>
    <w:rsid w:val="00D26154"/>
    <w:rsid w:val="00D31DB4"/>
    <w:rsid w:val="00D6657B"/>
    <w:rsid w:val="00D71E2A"/>
    <w:rsid w:val="00D727ED"/>
    <w:rsid w:val="00D732ED"/>
    <w:rsid w:val="00D768C6"/>
    <w:rsid w:val="00D85C2A"/>
    <w:rsid w:val="00D879A0"/>
    <w:rsid w:val="00D92551"/>
    <w:rsid w:val="00D92B01"/>
    <w:rsid w:val="00D9506C"/>
    <w:rsid w:val="00D969BA"/>
    <w:rsid w:val="00DA66B2"/>
    <w:rsid w:val="00DB24B2"/>
    <w:rsid w:val="00DC0140"/>
    <w:rsid w:val="00DD42B6"/>
    <w:rsid w:val="00DD6F7D"/>
    <w:rsid w:val="00DD7E3B"/>
    <w:rsid w:val="00DE5404"/>
    <w:rsid w:val="00DE7240"/>
    <w:rsid w:val="00DF481F"/>
    <w:rsid w:val="00E1489E"/>
    <w:rsid w:val="00E155ED"/>
    <w:rsid w:val="00E24FC8"/>
    <w:rsid w:val="00E55DC8"/>
    <w:rsid w:val="00E5609E"/>
    <w:rsid w:val="00E735BE"/>
    <w:rsid w:val="00E758B0"/>
    <w:rsid w:val="00E859DC"/>
    <w:rsid w:val="00E96130"/>
    <w:rsid w:val="00ED2869"/>
    <w:rsid w:val="00EF0AC2"/>
    <w:rsid w:val="00EF2B9F"/>
    <w:rsid w:val="00F20A2A"/>
    <w:rsid w:val="00F30484"/>
    <w:rsid w:val="00F31C70"/>
    <w:rsid w:val="00F56967"/>
    <w:rsid w:val="00F97EA2"/>
    <w:rsid w:val="00FA2884"/>
    <w:rsid w:val="00FA45C8"/>
    <w:rsid w:val="00FA4D81"/>
    <w:rsid w:val="00FA59DC"/>
    <w:rsid w:val="00FA752F"/>
    <w:rsid w:val="00FC0C80"/>
    <w:rsid w:val="00FC1893"/>
    <w:rsid w:val="00FD1BC0"/>
    <w:rsid w:val="00FE1549"/>
    <w:rsid w:val="00FF75D5"/>
    <w:rsid w:val="010F64EF"/>
    <w:rsid w:val="01757279"/>
    <w:rsid w:val="02394E6E"/>
    <w:rsid w:val="05565AC5"/>
    <w:rsid w:val="0594565F"/>
    <w:rsid w:val="071C39DD"/>
    <w:rsid w:val="0A844FCA"/>
    <w:rsid w:val="0BAC4466"/>
    <w:rsid w:val="0C3020D5"/>
    <w:rsid w:val="0DF707EE"/>
    <w:rsid w:val="0FD85EE2"/>
    <w:rsid w:val="14707C4A"/>
    <w:rsid w:val="14A748C1"/>
    <w:rsid w:val="1B2A47F6"/>
    <w:rsid w:val="1C5A40F3"/>
    <w:rsid w:val="1CF053B7"/>
    <w:rsid w:val="1FBF627D"/>
    <w:rsid w:val="215E745B"/>
    <w:rsid w:val="21A6643E"/>
    <w:rsid w:val="2230378B"/>
    <w:rsid w:val="255F6C1A"/>
    <w:rsid w:val="272C44D5"/>
    <w:rsid w:val="29817179"/>
    <w:rsid w:val="2C062286"/>
    <w:rsid w:val="303A3EAC"/>
    <w:rsid w:val="33DD63B7"/>
    <w:rsid w:val="38983E4E"/>
    <w:rsid w:val="3AEB18C6"/>
    <w:rsid w:val="3BD8119D"/>
    <w:rsid w:val="3C005133"/>
    <w:rsid w:val="3C2E486E"/>
    <w:rsid w:val="3C686C5B"/>
    <w:rsid w:val="3CFC19D8"/>
    <w:rsid w:val="45E3CBB9"/>
    <w:rsid w:val="4A1D0919"/>
    <w:rsid w:val="4FC039DD"/>
    <w:rsid w:val="50401092"/>
    <w:rsid w:val="54D24146"/>
    <w:rsid w:val="55CC633D"/>
    <w:rsid w:val="5AFA39EF"/>
    <w:rsid w:val="5DF51C50"/>
    <w:rsid w:val="60486AB8"/>
    <w:rsid w:val="60D566FD"/>
    <w:rsid w:val="61D054C2"/>
    <w:rsid w:val="61F5033B"/>
    <w:rsid w:val="633F1A4A"/>
    <w:rsid w:val="652F585C"/>
    <w:rsid w:val="6D46392E"/>
    <w:rsid w:val="6D9A623F"/>
    <w:rsid w:val="723415EF"/>
    <w:rsid w:val="77DFD360"/>
    <w:rsid w:val="7A3B6FAF"/>
    <w:rsid w:val="7CCD0E17"/>
    <w:rsid w:val="7DFA5F86"/>
    <w:rsid w:val="7E9A05C8"/>
    <w:rsid w:val="F9FBABDE"/>
    <w:rsid w:val="FDCF8647"/>
    <w:rsid w:val="FE5C391C"/>
    <w:rsid w:val="FF7326C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ody Text Indent"/>
    <w:basedOn w:val="1"/>
    <w:link w:val="18"/>
    <w:qFormat/>
    <w:uiPriority w:val="0"/>
    <w:pPr>
      <w:ind w:firstLine="600" w:firstLineChars="200"/>
    </w:pPr>
    <w:rPr>
      <w:rFonts w:ascii="Times New Roman" w:hAnsi="Times New Roman" w:eastAsia="仿宋_GB2312"/>
      <w:kern w:val="0"/>
      <w:sz w:val="30"/>
      <w:szCs w:val="24"/>
    </w:rPr>
  </w:style>
  <w:style w:type="paragraph" w:styleId="5">
    <w:name w:val="Plain Text"/>
    <w:basedOn w:val="1"/>
    <w:link w:val="19"/>
    <w:unhideWhenUsed/>
    <w:qFormat/>
    <w:uiPriority w:val="99"/>
    <w:rPr>
      <w:rFonts w:ascii="宋体" w:hAnsi="Courier New"/>
      <w:kern w:val="0"/>
      <w:sz w:val="20"/>
      <w:szCs w:val="20"/>
    </w:rPr>
  </w:style>
  <w:style w:type="paragraph" w:styleId="6">
    <w:name w:val="Balloon Text"/>
    <w:basedOn w:val="1"/>
    <w:link w:val="20"/>
    <w:unhideWhenUsed/>
    <w:qFormat/>
    <w:uiPriority w:val="99"/>
    <w:rPr>
      <w:kern w:val="0"/>
      <w:sz w:val="18"/>
      <w:szCs w:val="18"/>
    </w:rPr>
  </w:style>
  <w:style w:type="paragraph" w:styleId="7">
    <w:name w:val="footer"/>
    <w:basedOn w:val="1"/>
    <w:link w:val="21"/>
    <w:unhideWhenUsed/>
    <w:qFormat/>
    <w:uiPriority w:val="99"/>
    <w:pPr>
      <w:tabs>
        <w:tab w:val="center" w:pos="4153"/>
        <w:tab w:val="right" w:pos="8306"/>
      </w:tabs>
      <w:snapToGrid w:val="0"/>
      <w:jc w:val="left"/>
    </w:pPr>
    <w:rPr>
      <w:kern w:val="0"/>
      <w:sz w:val="18"/>
      <w:szCs w:val="18"/>
    </w:rPr>
  </w:style>
  <w:style w:type="paragraph" w:styleId="8">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Body Text Indent 3"/>
    <w:basedOn w:val="1"/>
    <w:link w:val="23"/>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paragraph" w:styleId="10">
    <w:name w:val="annotation subject"/>
    <w:basedOn w:val="3"/>
    <w:next w:val="3"/>
    <w:link w:val="24"/>
    <w:unhideWhenUsed/>
    <w:qFormat/>
    <w:uiPriority w:val="99"/>
    <w:rPr>
      <w:b/>
      <w:bCs/>
    </w:rPr>
  </w:style>
  <w:style w:type="table" w:styleId="12">
    <w:name w:val="Table Grid"/>
    <w:basedOn w:val="11"/>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annotation reference"/>
    <w:unhideWhenUsed/>
    <w:qFormat/>
    <w:uiPriority w:val="99"/>
    <w:rPr>
      <w:sz w:val="21"/>
      <w:szCs w:val="21"/>
    </w:rPr>
  </w:style>
  <w:style w:type="character" w:customStyle="1" w:styleId="16">
    <w:name w:val="标题 1 Char"/>
    <w:link w:val="2"/>
    <w:qFormat/>
    <w:uiPriority w:val="9"/>
    <w:rPr>
      <w:rFonts w:ascii="Calibri" w:hAnsi="Calibri" w:eastAsia="宋体" w:cs="Times New Roman"/>
      <w:b/>
      <w:bCs/>
      <w:kern w:val="44"/>
      <w:sz w:val="44"/>
      <w:szCs w:val="44"/>
    </w:rPr>
  </w:style>
  <w:style w:type="character" w:customStyle="1" w:styleId="17">
    <w:name w:val="批注文字 Char"/>
    <w:link w:val="3"/>
    <w:semiHidden/>
    <w:qFormat/>
    <w:uiPriority w:val="99"/>
    <w:rPr>
      <w:rFonts w:ascii="Calibri" w:hAnsi="Calibri"/>
      <w:kern w:val="2"/>
      <w:sz w:val="21"/>
      <w:szCs w:val="22"/>
    </w:rPr>
  </w:style>
  <w:style w:type="character" w:customStyle="1" w:styleId="18">
    <w:name w:val="正文文本缩进 Char"/>
    <w:link w:val="4"/>
    <w:qFormat/>
    <w:uiPriority w:val="0"/>
    <w:rPr>
      <w:rFonts w:ascii="Times New Roman" w:hAnsi="Times New Roman" w:eastAsia="仿宋_GB2312" w:cs="Times New Roman"/>
      <w:sz w:val="30"/>
      <w:szCs w:val="24"/>
    </w:rPr>
  </w:style>
  <w:style w:type="character" w:customStyle="1" w:styleId="19">
    <w:name w:val="纯文本 Char"/>
    <w:link w:val="5"/>
    <w:qFormat/>
    <w:uiPriority w:val="99"/>
    <w:rPr>
      <w:rFonts w:ascii="宋体" w:hAnsi="Courier New" w:eastAsia="宋体" w:cs="Times New Roman"/>
      <w:kern w:val="0"/>
      <w:sz w:val="20"/>
      <w:szCs w:val="20"/>
    </w:rPr>
  </w:style>
  <w:style w:type="character" w:customStyle="1" w:styleId="20">
    <w:name w:val="批注框文本 Char"/>
    <w:link w:val="6"/>
    <w:qFormat/>
    <w:uiPriority w:val="99"/>
    <w:rPr>
      <w:rFonts w:ascii="Calibri" w:hAnsi="Calibri" w:eastAsia="宋体" w:cs="Times New Roman"/>
      <w:sz w:val="18"/>
      <w:szCs w:val="18"/>
    </w:rPr>
  </w:style>
  <w:style w:type="character" w:customStyle="1" w:styleId="21">
    <w:name w:val="页脚 Char"/>
    <w:link w:val="7"/>
    <w:qFormat/>
    <w:uiPriority w:val="99"/>
    <w:rPr>
      <w:rFonts w:ascii="Calibri" w:hAnsi="Calibri" w:eastAsia="宋体" w:cs="Times New Roman"/>
      <w:sz w:val="18"/>
      <w:szCs w:val="18"/>
    </w:rPr>
  </w:style>
  <w:style w:type="character" w:customStyle="1" w:styleId="22">
    <w:name w:val="页眉 Char"/>
    <w:link w:val="8"/>
    <w:qFormat/>
    <w:uiPriority w:val="0"/>
    <w:rPr>
      <w:rFonts w:ascii="Calibri" w:hAnsi="Calibri" w:eastAsia="宋体" w:cs="Times New Roman"/>
      <w:sz w:val="18"/>
      <w:szCs w:val="18"/>
    </w:rPr>
  </w:style>
  <w:style w:type="character" w:customStyle="1" w:styleId="23">
    <w:name w:val="正文文本缩进 3 Char"/>
    <w:link w:val="9"/>
    <w:qFormat/>
    <w:uiPriority w:val="0"/>
    <w:rPr>
      <w:rFonts w:ascii="仿宋_GB2312" w:hAnsi="Times New Roman" w:eastAsia="仿宋_GB2312" w:cs="Times New Roman"/>
      <w:kern w:val="0"/>
      <w:sz w:val="32"/>
      <w:szCs w:val="20"/>
    </w:rPr>
  </w:style>
  <w:style w:type="character" w:customStyle="1" w:styleId="24">
    <w:name w:val="批注主题 Char"/>
    <w:link w:val="10"/>
    <w:semiHidden/>
    <w:qFormat/>
    <w:uiPriority w:val="99"/>
    <w:rPr>
      <w:rFonts w:ascii="Calibri" w:hAnsi="Calibri"/>
      <w:b/>
      <w:bCs/>
      <w:kern w:val="2"/>
      <w:sz w:val="21"/>
      <w:szCs w:val="22"/>
    </w:rPr>
  </w:style>
  <w:style w:type="character" w:customStyle="1" w:styleId="25">
    <w:name w:val="页眉 字符"/>
    <w:qFormat/>
    <w:uiPriority w:val="0"/>
    <w:rPr>
      <w:kern w:val="2"/>
      <w:sz w:val="18"/>
      <w:szCs w:val="18"/>
    </w:rPr>
  </w:style>
  <w:style w:type="paragraph" w:customStyle="1" w:styleId="26">
    <w:name w:val="Char11"/>
    <w:basedOn w:val="1"/>
    <w:qFormat/>
    <w:uiPriority w:val="0"/>
    <w:pPr>
      <w:jc w:val="center"/>
    </w:pPr>
    <w:rPr>
      <w:rFonts w:ascii="Times New Roman" w:hAnsi="Times New Roman"/>
      <w:szCs w:val="21"/>
    </w:rPr>
  </w:style>
  <w:style w:type="paragraph" w:customStyle="1" w:styleId="27">
    <w:name w:val="Char Char"/>
    <w:basedOn w:val="1"/>
    <w:semiHidden/>
    <w:qFormat/>
    <w:uiPriority w:val="0"/>
    <w:rPr>
      <w:rFonts w:ascii="Times New Roman" w:hAnsi="Times New Roman"/>
      <w:szCs w:val="20"/>
    </w:rPr>
  </w:style>
  <w:style w:type="paragraph" w:customStyle="1" w:styleId="28">
    <w:name w:val="列出段落1"/>
    <w:basedOn w:val="1"/>
    <w:qFormat/>
    <w:uiPriority w:val="34"/>
    <w:pPr>
      <w:ind w:firstLine="420" w:firstLineChars="200"/>
    </w:pPr>
  </w:style>
  <w:style w:type="paragraph" w:customStyle="1" w:styleId="29">
    <w:name w:val="列出段落2"/>
    <w:basedOn w:val="1"/>
    <w:qFormat/>
    <w:uiPriority w:val="99"/>
    <w:pPr>
      <w:ind w:firstLine="420" w:firstLineChars="200"/>
    </w:pPr>
  </w:style>
  <w:style w:type="paragraph" w:customStyle="1" w:styleId="30">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31">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32">
    <w:name w:val="段"/>
    <w:link w:val="33"/>
    <w:qFormat/>
    <w:uiPriority w:val="0"/>
    <w:pPr>
      <w:autoSpaceDE w:val="0"/>
      <w:autoSpaceDN w:val="0"/>
      <w:ind w:firstLine="200" w:firstLineChars="200"/>
      <w:jc w:val="both"/>
    </w:pPr>
    <w:rPr>
      <w:rFonts w:ascii="宋体" w:hAnsi="Times New Roman" w:eastAsia="宋体" w:cs="Times New Roman"/>
      <w:lang w:val="en-US" w:eastAsia="zh-CN" w:bidi="ar-SA"/>
    </w:rPr>
  </w:style>
  <w:style w:type="character" w:customStyle="1" w:styleId="33">
    <w:name w:val="段 Char"/>
    <w:link w:val="32"/>
    <w:qFormat/>
    <w:uiPriority w:val="0"/>
    <w:rPr>
      <w:rFonts w:ascii="宋体"/>
      <w:lang w:val="en-US" w:eastAsia="zh-CN" w:bidi="ar-SA"/>
    </w:rPr>
  </w:style>
  <w:style w:type="paragraph" w:styleId="34">
    <w:name w:val="List Paragraph"/>
    <w:basedOn w:val="1"/>
    <w:qFormat/>
    <w:uiPriority w:val="34"/>
    <w:pPr>
      <w:ind w:firstLine="420" w:firstLineChars="200"/>
    </w:pPr>
  </w:style>
  <w:style w:type="character" w:customStyle="1" w:styleId="35">
    <w:name w:val="ask-title"/>
    <w:qFormat/>
    <w:uiPriority w:val="0"/>
  </w:style>
  <w:style w:type="character" w:customStyle="1" w:styleId="36">
    <w:name w:val="font31"/>
    <w:qFormat/>
    <w:uiPriority w:val="0"/>
    <w:rPr>
      <w:rFonts w:hint="eastAsia" w:ascii="宋体" w:hAnsi="宋体" w:eastAsia="宋体" w:cs="宋体"/>
      <w:color w:val="000000"/>
      <w:sz w:val="18"/>
      <w:szCs w:val="18"/>
      <w:u w:val="none"/>
    </w:rPr>
  </w:style>
  <w:style w:type="character" w:customStyle="1" w:styleId="37">
    <w:name w:val="font21"/>
    <w:qFormat/>
    <w:uiPriority w:val="0"/>
    <w:rPr>
      <w:rFonts w:hint="default" w:ascii="Times New Roman" w:hAnsi="Times New Roman" w:cs="Times New Roman"/>
      <w:color w:val="000000"/>
      <w:sz w:val="18"/>
      <w:szCs w:val="18"/>
      <w:u w:val="none"/>
    </w:rPr>
  </w:style>
  <w:style w:type="paragraph" w:customStyle="1" w:styleId="38">
    <w:name w:val="_Style 37"/>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1013</Words>
  <Characters>2047</Characters>
  <Lines>32</Lines>
  <Paragraphs>9</Paragraphs>
  <TotalTime>0</TotalTime>
  <ScaleCrop>false</ScaleCrop>
  <LinksUpToDate>false</LinksUpToDate>
  <CharactersWithSpaces>2072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2024-03-19T17:02:00Z</dcterms:created>
  <dc:creator>oa</dc:creator>
  <cp:lastModifiedBy>朱俊戎</cp:lastModifiedBy>
  <dcterms:modified xsi:type="dcterms:W3CDTF">2025-08-04T09:37:57Z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DE0080C34D9F46A4BA79DCD69157DFAF_13</vt:lpwstr>
  </property>
  <property fmtid="{D5CDD505-2E9C-101B-9397-08002B2CF9AE}" pid="4" name="KSOTemplateDocerSaveRecord">
    <vt:lpwstr>eyJoZGlkIjoiMWRkMGY0OGUyMTkyOGY3YzMyMDU2MzE3ZTFmMTI1OGQifQ==</vt:lpwstr>
  </property>
</Properties>
</file>