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w:t>
      </w:r>
      <w:r>
        <w:rPr>
          <w:rFonts w:hint="default" w:ascii="Times New Roman" w:hAnsi="Times New Roman" w:eastAsia="仿宋" w:cs="Times New Roman"/>
          <w:b/>
          <w:bCs/>
          <w:color w:val="000000"/>
          <w:sz w:val="44"/>
          <w:szCs w:val="44"/>
          <w:lang w:val="en-US" w:eastAsia="zh-CN"/>
        </w:rPr>
        <w:t>摩托车乘员头盔</w:t>
      </w:r>
      <w:r>
        <w:rPr>
          <w:rFonts w:hint="default" w:ascii="Times New Roman" w:hAnsi="Times New Roman" w:eastAsia="仿宋" w:cs="Times New Roman"/>
          <w:b/>
          <w:bCs/>
          <w:color w:val="000000"/>
          <w:sz w:val="44"/>
          <w:szCs w:val="44"/>
          <w:lang w:eastAsia="zh-CN"/>
        </w:rPr>
        <w:t>产品质量省级监督抽查实施细则（202</w:t>
      </w:r>
      <w:r>
        <w:rPr>
          <w:rFonts w:hint="default" w:ascii="Times New Roman" w:hAnsi="Times New Roman" w:eastAsia="仿宋" w:cs="Times New Roman"/>
          <w:b/>
          <w:bCs/>
          <w:color w:val="000000"/>
          <w:sz w:val="44"/>
          <w:szCs w:val="44"/>
          <w:lang w:val="en-US" w:eastAsia="zh-CN"/>
        </w:rPr>
        <w:t>5年</w:t>
      </w:r>
      <w:r>
        <w:rPr>
          <w:rFonts w:hint="default" w:ascii="Times New Roman" w:hAnsi="Times New Roman" w:eastAsia="仿宋" w:cs="Times New Roman"/>
          <w:b/>
          <w:bCs/>
          <w:color w:val="000000"/>
          <w:sz w:val="44"/>
          <w:szCs w:val="44"/>
          <w:lang w:eastAsia="zh-CN"/>
        </w:rPr>
        <w:t>版）</w:t>
      </w:r>
    </w:p>
    <w:p>
      <w:pPr>
        <w:adjustRightInd w:val="0"/>
        <w:snapToGrid w:val="0"/>
        <w:spacing w:line="594" w:lineRule="exact"/>
        <w:ind w:firstLine="960" w:firstLineChars="300"/>
        <w:jc w:val="center"/>
        <w:rPr>
          <w:rFonts w:hint="default" w:ascii="Times New Roman" w:hAnsi="Times New Roman" w:eastAsia="方正小标宋简体" w:cs="Times New Roman"/>
          <w:color w:val="000000"/>
          <w:sz w:val="32"/>
          <w:szCs w:val="32"/>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adjustRightInd w:val="0"/>
        <w:snapToGrid w:val="0"/>
        <w:spacing w:line="440" w:lineRule="exact"/>
        <w:ind w:firstLine="420" w:firstLineChars="200"/>
        <w:rPr>
          <w:rFonts w:hint="default" w:ascii="Times New Roman" w:hAnsi="Times New Roman" w:cs="Times New Roman"/>
          <w:highlight w:val="none"/>
        </w:rPr>
      </w:pPr>
      <w:r>
        <w:rPr>
          <w:rFonts w:hint="default" w:ascii="Times New Roman" w:hAnsi="Times New Roman" w:cs="Times New Roman"/>
          <w:highlight w:val="none"/>
        </w:rPr>
        <w:t>以随机抽样的方式在被抽样生产者、销售者的待销产品中抽取。</w:t>
      </w:r>
    </w:p>
    <w:p>
      <w:pPr>
        <w:adjustRightInd w:val="0"/>
        <w:snapToGrid w:val="0"/>
        <w:spacing w:line="440" w:lineRule="exact"/>
        <w:ind w:firstLine="420" w:firstLineChars="200"/>
        <w:rPr>
          <w:rFonts w:hint="default" w:ascii="Times New Roman" w:hAnsi="Times New Roman" w:cs="Times New Roman"/>
          <w:highlight w:val="none"/>
        </w:rPr>
      </w:pPr>
      <w:r>
        <w:rPr>
          <w:rFonts w:hint="default" w:ascii="Times New Roman" w:hAnsi="Times New Roman" w:cs="Times New Roman"/>
          <w:highlight w:val="none"/>
        </w:rPr>
        <w:t>随机数一般可使用随机数表等方法产生。</w:t>
      </w:r>
    </w:p>
    <w:p>
      <w:pPr>
        <w:adjustRightInd w:val="0"/>
        <w:snapToGrid w:val="0"/>
        <w:spacing w:line="440" w:lineRule="exact"/>
        <w:ind w:firstLine="420" w:firstLineChars="200"/>
        <w:rPr>
          <w:rFonts w:hint="default" w:ascii="Times New Roman" w:hAnsi="Times New Roman" w:eastAsia="宋体" w:cs="Times New Roman"/>
          <w:highlight w:val="none"/>
          <w:lang w:val="en-US" w:eastAsia="zh-CN"/>
        </w:rPr>
      </w:pPr>
      <w:r>
        <w:rPr>
          <w:rFonts w:hint="default" w:ascii="Times New Roman" w:hAnsi="Times New Roman" w:eastAsia="宋体" w:cs="Times New Roman"/>
          <w:highlight w:val="none"/>
          <w:lang w:val="en-US" w:eastAsia="zh-CN"/>
        </w:rPr>
        <w:t>每批次产品抽取样品4顶，其中2顶作为检验样品，2顶作为备用样品。</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pPr>
        <w:adjustRightInd w:val="0"/>
        <w:snapToGrid w:val="0"/>
        <w:spacing w:before="156" w:beforeLines="50" w:line="440" w:lineRule="exact"/>
        <w:jc w:val="center"/>
        <w:rPr>
          <w:rFonts w:hint="default" w:ascii="Times New Roman" w:hAnsi="Times New Roman" w:eastAsia="宋体" w:cs="Times New Roman"/>
          <w:highlight w:val="none"/>
          <w:lang w:val="en-US" w:eastAsia="zh-CN"/>
        </w:rPr>
      </w:pPr>
      <w:r>
        <w:rPr>
          <w:rFonts w:hint="default" w:ascii="Times New Roman" w:hAnsi="Times New Roman" w:cs="Times New Roman"/>
          <w:highlight w:val="none"/>
        </w:rPr>
        <w:t>表</w:t>
      </w:r>
      <w:r>
        <w:rPr>
          <w:rFonts w:hint="default" w:ascii="Times New Roman" w:hAnsi="Times New Roman" w:cs="Times New Roman"/>
          <w:highlight w:val="none"/>
          <w:lang w:val="en-US" w:eastAsia="zh-CN"/>
        </w:rPr>
        <w:t>1</w:t>
      </w:r>
      <w:r>
        <w:rPr>
          <w:rFonts w:hint="default" w:ascii="Times New Roman" w:hAnsi="Times New Roman" w:cs="Times New Roman"/>
          <w:highlight w:val="none"/>
        </w:rPr>
        <w:t xml:space="preserve"> </w:t>
      </w:r>
      <w:r>
        <w:rPr>
          <w:rFonts w:hint="default" w:ascii="Times New Roman" w:hAnsi="Times New Roman" w:eastAsia="宋体" w:cs="Times New Roman"/>
          <w:highlight w:val="none"/>
        </w:rPr>
        <w:t>摩托车乘员头盔</w:t>
      </w:r>
      <w:r>
        <w:rPr>
          <w:rFonts w:hint="default" w:ascii="Times New Roman" w:hAnsi="Times New Roman" w:cs="Times New Roman"/>
          <w:highlight w:val="none"/>
          <w:lang w:eastAsia="zh-CN"/>
        </w:rPr>
        <w:t>产品检验项目、依据、方法</w:t>
      </w:r>
    </w:p>
    <w:tbl>
      <w:tblPr>
        <w:tblStyle w:val="16"/>
        <w:tblW w:w="8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7"/>
        <w:gridCol w:w="2925"/>
        <w:gridCol w:w="2325"/>
        <w:gridCol w:w="23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717" w:type="dxa"/>
            <w:vAlign w:val="center"/>
          </w:tcPr>
          <w:p>
            <w:pPr>
              <w:pStyle w:val="1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spacing w:val="-5"/>
                <w:kern w:val="0"/>
                <w:sz w:val="21"/>
                <w:szCs w:val="21"/>
                <w:highlight w:val="none"/>
              </w:rPr>
              <w:t>序号</w:t>
            </w:r>
          </w:p>
        </w:tc>
        <w:tc>
          <w:tcPr>
            <w:tcW w:w="2925" w:type="dxa"/>
            <w:vAlign w:val="center"/>
          </w:tcPr>
          <w:p>
            <w:pPr>
              <w:pStyle w:val="1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spacing w:val="-5"/>
                <w:kern w:val="0"/>
                <w:sz w:val="21"/>
                <w:szCs w:val="21"/>
                <w:highlight w:val="none"/>
              </w:rPr>
              <w:t>检验项目</w:t>
            </w:r>
          </w:p>
        </w:tc>
        <w:tc>
          <w:tcPr>
            <w:tcW w:w="23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sz w:val="21"/>
                <w:szCs w:val="21"/>
              </w:rPr>
              <w:t>检</w:t>
            </w:r>
            <w:r>
              <w:rPr>
                <w:rFonts w:hint="default" w:ascii="Times New Roman" w:hAnsi="Times New Roman" w:eastAsia="宋体" w:cs="Times New Roman"/>
                <w:sz w:val="21"/>
                <w:szCs w:val="21"/>
                <w:lang w:val="en-US" w:eastAsia="zh-CN"/>
              </w:rPr>
              <w:t>验</w:t>
            </w:r>
            <w:r>
              <w:rPr>
                <w:rFonts w:hint="default" w:ascii="Times New Roman" w:hAnsi="Times New Roman" w:eastAsia="宋体" w:cs="Times New Roman"/>
                <w:sz w:val="21"/>
                <w:szCs w:val="21"/>
              </w:rPr>
              <w:t>依据</w:t>
            </w:r>
          </w:p>
        </w:tc>
        <w:tc>
          <w:tcPr>
            <w:tcW w:w="2325"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sz w:val="21"/>
                <w:szCs w:val="21"/>
              </w:rPr>
              <w:t>检</w:t>
            </w:r>
            <w:r>
              <w:rPr>
                <w:rFonts w:hint="default" w:ascii="Times New Roman" w:hAnsi="Times New Roman" w:eastAsia="宋体" w:cs="Times New Roman"/>
                <w:sz w:val="21"/>
                <w:szCs w:val="21"/>
                <w:lang w:val="en-US" w:eastAsia="zh-CN"/>
              </w:rPr>
              <w:t>验</w:t>
            </w:r>
            <w:r>
              <w:rPr>
                <w:rFonts w:hint="default" w:ascii="Times New Roman" w:hAnsi="Times New Roman" w:eastAsia="宋体" w:cs="Times New Roman"/>
                <w:sz w:val="21"/>
                <w:szCs w:val="21"/>
              </w:rPr>
              <w:t>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 w:hRule="atLeast"/>
        </w:trPr>
        <w:tc>
          <w:tcPr>
            <w:tcW w:w="717" w:type="dxa"/>
            <w:vAlign w:val="center"/>
          </w:tcPr>
          <w:p>
            <w:pPr>
              <w:pStyle w:val="15"/>
              <w:spacing w:before="138" w:line="181" w:lineRule="auto"/>
              <w:jc w:val="center"/>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rPr>
              <w:t>1</w:t>
            </w:r>
          </w:p>
        </w:tc>
        <w:tc>
          <w:tcPr>
            <w:tcW w:w="2925" w:type="dxa"/>
            <w:vAlign w:val="center"/>
          </w:tcPr>
          <w:p>
            <w:pPr>
              <w:pStyle w:val="15"/>
              <w:spacing w:before="97" w:line="224" w:lineRule="auto"/>
              <w:jc w:val="center"/>
              <w:rPr>
                <w:rFonts w:hint="default" w:ascii="Times New Roman" w:hAnsi="Times New Roman" w:eastAsia="宋体" w:cs="Times New Roman"/>
                <w:color w:val="auto"/>
                <w:kern w:val="0"/>
                <w:sz w:val="21"/>
                <w:szCs w:val="21"/>
                <w:highlight w:val="none"/>
                <w:lang w:eastAsia="zh-CN"/>
              </w:rPr>
            </w:pPr>
            <w:r>
              <w:rPr>
                <w:rFonts w:hint="default" w:ascii="Times New Roman" w:hAnsi="Times New Roman" w:eastAsia="宋体" w:cs="Times New Roman"/>
                <w:color w:val="auto"/>
                <w:kern w:val="0"/>
                <w:sz w:val="21"/>
                <w:szCs w:val="21"/>
                <w:highlight w:val="none"/>
                <w:lang w:eastAsia="zh-CN"/>
              </w:rPr>
              <w:t>视野</w:t>
            </w:r>
          </w:p>
        </w:tc>
        <w:tc>
          <w:tcPr>
            <w:tcW w:w="2325" w:type="dxa"/>
            <w:vAlign w:val="center"/>
          </w:tcPr>
          <w:p>
            <w:pPr>
              <w:pStyle w:val="15"/>
              <w:spacing w:line="181" w:lineRule="auto"/>
              <w:jc w:val="center"/>
              <w:rPr>
                <w:rFonts w:hint="default" w:ascii="Times New Roman" w:hAnsi="Times New Roman" w:eastAsia="宋体" w:cs="Times New Roman"/>
                <w:color w:val="auto"/>
                <w:kern w:val="0"/>
                <w:sz w:val="21"/>
                <w:szCs w:val="21"/>
                <w:highlight w:val="none"/>
                <w:lang w:eastAsia="zh-CN"/>
              </w:rPr>
            </w:pPr>
            <w:r>
              <w:rPr>
                <w:rFonts w:hint="default" w:ascii="Times New Roman" w:hAnsi="Times New Roman" w:eastAsia="宋体" w:cs="Times New Roman"/>
                <w:color w:val="auto"/>
                <w:kern w:val="0"/>
                <w:sz w:val="21"/>
                <w:szCs w:val="21"/>
                <w:highlight w:val="none"/>
                <w:lang w:eastAsia="zh-CN"/>
              </w:rPr>
              <w:t>GB</w:t>
            </w:r>
            <w:r>
              <w:rPr>
                <w:rFonts w:hint="default" w:ascii="Times New Roman" w:hAnsi="Times New Roman" w:cs="Times New Roman"/>
                <w:color w:val="auto"/>
                <w:kern w:val="0"/>
                <w:sz w:val="21"/>
                <w:szCs w:val="21"/>
                <w:highlight w:val="none"/>
                <w:lang w:val="en-US" w:eastAsia="zh-CN"/>
              </w:rPr>
              <w:t xml:space="preserve"> </w:t>
            </w:r>
            <w:r>
              <w:rPr>
                <w:rFonts w:hint="default" w:ascii="Times New Roman" w:hAnsi="Times New Roman" w:eastAsia="宋体" w:cs="Times New Roman"/>
                <w:color w:val="auto"/>
                <w:kern w:val="0"/>
                <w:sz w:val="21"/>
                <w:szCs w:val="21"/>
                <w:highlight w:val="none"/>
                <w:lang w:eastAsia="zh-CN"/>
              </w:rPr>
              <w:t>811-2022</w:t>
            </w:r>
          </w:p>
        </w:tc>
        <w:tc>
          <w:tcPr>
            <w:tcW w:w="2325" w:type="dxa"/>
            <w:vAlign w:val="center"/>
          </w:tcPr>
          <w:p>
            <w:pPr>
              <w:pStyle w:val="15"/>
              <w:spacing w:line="181" w:lineRule="auto"/>
              <w:jc w:val="center"/>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eastAsia="zh-CN"/>
              </w:rPr>
              <w:t>GB</w:t>
            </w:r>
            <w:r>
              <w:rPr>
                <w:rFonts w:hint="default" w:ascii="Times New Roman" w:hAnsi="Times New Roman" w:cs="Times New Roman"/>
                <w:color w:val="auto"/>
                <w:kern w:val="0"/>
                <w:sz w:val="21"/>
                <w:szCs w:val="21"/>
                <w:highlight w:val="none"/>
                <w:lang w:val="en-US" w:eastAsia="zh-CN"/>
              </w:rPr>
              <w:t xml:space="preserve"> </w:t>
            </w:r>
            <w:r>
              <w:rPr>
                <w:rFonts w:hint="default" w:ascii="Times New Roman" w:hAnsi="Times New Roman" w:eastAsia="宋体" w:cs="Times New Roman"/>
                <w:color w:val="auto"/>
                <w:kern w:val="0"/>
                <w:sz w:val="21"/>
                <w:szCs w:val="21"/>
                <w:highlight w:val="none"/>
                <w:lang w:eastAsia="zh-CN"/>
              </w:rPr>
              <w:t>811-2022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717" w:type="dxa"/>
            <w:vAlign w:val="center"/>
          </w:tcPr>
          <w:p>
            <w:pPr>
              <w:pStyle w:val="15"/>
              <w:spacing w:before="136" w:line="180" w:lineRule="auto"/>
              <w:jc w:val="center"/>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rPr>
              <w:t>2</w:t>
            </w:r>
          </w:p>
        </w:tc>
        <w:tc>
          <w:tcPr>
            <w:tcW w:w="2925" w:type="dxa"/>
            <w:vAlign w:val="center"/>
          </w:tcPr>
          <w:p>
            <w:pPr>
              <w:pStyle w:val="15"/>
              <w:spacing w:before="95" w:line="224" w:lineRule="auto"/>
              <w:jc w:val="center"/>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rPr>
              <w:t>护目镜可见光透过率</w:t>
            </w:r>
          </w:p>
        </w:tc>
        <w:tc>
          <w:tcPr>
            <w:tcW w:w="2325" w:type="dxa"/>
            <w:vAlign w:val="center"/>
          </w:tcPr>
          <w:p>
            <w:pPr>
              <w:pStyle w:val="15"/>
              <w:spacing w:line="181" w:lineRule="auto"/>
              <w:jc w:val="center"/>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eastAsia="zh-CN"/>
              </w:rPr>
              <w:t>GB</w:t>
            </w:r>
            <w:r>
              <w:rPr>
                <w:rFonts w:hint="default" w:ascii="Times New Roman" w:hAnsi="Times New Roman" w:cs="Times New Roman"/>
                <w:color w:val="auto"/>
                <w:kern w:val="0"/>
                <w:sz w:val="21"/>
                <w:szCs w:val="21"/>
                <w:highlight w:val="none"/>
                <w:lang w:val="en-US" w:eastAsia="zh-CN"/>
              </w:rPr>
              <w:t xml:space="preserve"> </w:t>
            </w:r>
            <w:r>
              <w:rPr>
                <w:rFonts w:hint="default" w:ascii="Times New Roman" w:hAnsi="Times New Roman" w:eastAsia="宋体" w:cs="Times New Roman"/>
                <w:color w:val="auto"/>
                <w:kern w:val="0"/>
                <w:sz w:val="21"/>
                <w:szCs w:val="21"/>
                <w:highlight w:val="none"/>
                <w:lang w:eastAsia="zh-CN"/>
              </w:rPr>
              <w:t>811-2022</w:t>
            </w:r>
          </w:p>
        </w:tc>
        <w:tc>
          <w:tcPr>
            <w:tcW w:w="2325" w:type="dxa"/>
            <w:vAlign w:val="center"/>
          </w:tcPr>
          <w:p>
            <w:pPr>
              <w:pStyle w:val="15"/>
              <w:spacing w:line="181" w:lineRule="auto"/>
              <w:jc w:val="center"/>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eastAsia="zh-CN"/>
              </w:rPr>
              <w:t>GB</w:t>
            </w:r>
            <w:r>
              <w:rPr>
                <w:rFonts w:hint="default" w:ascii="Times New Roman" w:hAnsi="Times New Roman" w:cs="Times New Roman"/>
                <w:color w:val="auto"/>
                <w:kern w:val="0"/>
                <w:sz w:val="21"/>
                <w:szCs w:val="21"/>
                <w:highlight w:val="none"/>
                <w:lang w:val="en-US" w:eastAsia="zh-CN"/>
              </w:rPr>
              <w:t xml:space="preserve"> </w:t>
            </w:r>
            <w:r>
              <w:rPr>
                <w:rFonts w:hint="default" w:ascii="Times New Roman" w:hAnsi="Times New Roman" w:eastAsia="宋体" w:cs="Times New Roman"/>
                <w:color w:val="auto"/>
                <w:kern w:val="0"/>
                <w:sz w:val="21"/>
                <w:szCs w:val="21"/>
                <w:highlight w:val="none"/>
                <w:lang w:eastAsia="zh-CN"/>
              </w:rPr>
              <w:t>811-2022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717" w:type="dxa"/>
            <w:vAlign w:val="center"/>
          </w:tcPr>
          <w:p>
            <w:pPr>
              <w:pStyle w:val="15"/>
              <w:spacing w:before="143" w:line="180" w:lineRule="auto"/>
              <w:jc w:val="center"/>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rPr>
              <w:t>3</w:t>
            </w:r>
          </w:p>
        </w:tc>
        <w:tc>
          <w:tcPr>
            <w:tcW w:w="2925" w:type="dxa"/>
            <w:vAlign w:val="center"/>
          </w:tcPr>
          <w:p>
            <w:pPr>
              <w:pStyle w:val="15"/>
              <w:spacing w:before="97" w:line="224" w:lineRule="auto"/>
              <w:jc w:val="center"/>
              <w:rPr>
                <w:rFonts w:hint="default" w:ascii="Times New Roman" w:hAnsi="Times New Roman" w:eastAsia="宋体" w:cs="Times New Roman"/>
                <w:color w:val="auto"/>
                <w:kern w:val="0"/>
                <w:sz w:val="21"/>
                <w:szCs w:val="21"/>
                <w:highlight w:val="none"/>
                <w:lang w:eastAsia="zh-CN"/>
              </w:rPr>
            </w:pPr>
            <w:r>
              <w:rPr>
                <w:rFonts w:hint="default" w:ascii="Times New Roman" w:hAnsi="Times New Roman" w:eastAsia="宋体" w:cs="Times New Roman"/>
                <w:color w:val="auto"/>
                <w:kern w:val="0"/>
                <w:sz w:val="21"/>
                <w:szCs w:val="21"/>
                <w:highlight w:val="none"/>
                <w:lang w:eastAsia="zh-CN"/>
              </w:rPr>
              <w:t>吸收碰撞能量（低温）</w:t>
            </w:r>
          </w:p>
        </w:tc>
        <w:tc>
          <w:tcPr>
            <w:tcW w:w="2325" w:type="dxa"/>
            <w:vAlign w:val="center"/>
          </w:tcPr>
          <w:p>
            <w:pPr>
              <w:pStyle w:val="15"/>
              <w:spacing w:line="181" w:lineRule="auto"/>
              <w:jc w:val="center"/>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eastAsia="zh-CN"/>
              </w:rPr>
              <w:t>GB</w:t>
            </w:r>
            <w:r>
              <w:rPr>
                <w:rFonts w:hint="default" w:ascii="Times New Roman" w:hAnsi="Times New Roman" w:cs="Times New Roman"/>
                <w:color w:val="auto"/>
                <w:kern w:val="0"/>
                <w:sz w:val="21"/>
                <w:szCs w:val="21"/>
                <w:highlight w:val="none"/>
                <w:lang w:val="en-US" w:eastAsia="zh-CN"/>
              </w:rPr>
              <w:t xml:space="preserve"> </w:t>
            </w:r>
            <w:r>
              <w:rPr>
                <w:rFonts w:hint="default" w:ascii="Times New Roman" w:hAnsi="Times New Roman" w:eastAsia="宋体" w:cs="Times New Roman"/>
                <w:color w:val="auto"/>
                <w:kern w:val="0"/>
                <w:sz w:val="21"/>
                <w:szCs w:val="21"/>
                <w:highlight w:val="none"/>
                <w:lang w:eastAsia="zh-CN"/>
              </w:rPr>
              <w:t>811-2022</w:t>
            </w:r>
          </w:p>
        </w:tc>
        <w:tc>
          <w:tcPr>
            <w:tcW w:w="2325" w:type="dxa"/>
            <w:vAlign w:val="center"/>
          </w:tcPr>
          <w:p>
            <w:pPr>
              <w:pStyle w:val="15"/>
              <w:spacing w:line="181" w:lineRule="auto"/>
              <w:jc w:val="center"/>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eastAsia="zh-CN"/>
              </w:rPr>
              <w:t>GB</w:t>
            </w:r>
            <w:r>
              <w:rPr>
                <w:rFonts w:hint="default" w:ascii="Times New Roman" w:hAnsi="Times New Roman" w:cs="Times New Roman"/>
                <w:color w:val="auto"/>
                <w:kern w:val="0"/>
                <w:sz w:val="21"/>
                <w:szCs w:val="21"/>
                <w:highlight w:val="none"/>
                <w:lang w:val="en-US" w:eastAsia="zh-CN"/>
              </w:rPr>
              <w:t xml:space="preserve"> </w:t>
            </w:r>
            <w:r>
              <w:rPr>
                <w:rFonts w:hint="default" w:ascii="Times New Roman" w:hAnsi="Times New Roman" w:eastAsia="宋体" w:cs="Times New Roman"/>
                <w:color w:val="auto"/>
                <w:kern w:val="0"/>
                <w:sz w:val="21"/>
                <w:szCs w:val="21"/>
                <w:highlight w:val="none"/>
                <w:lang w:eastAsia="zh-CN"/>
              </w:rPr>
              <w:t>811-2022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717" w:type="dxa"/>
            <w:vAlign w:val="center"/>
          </w:tcPr>
          <w:p>
            <w:pPr>
              <w:pStyle w:val="15"/>
              <w:spacing w:before="193" w:line="180" w:lineRule="auto"/>
              <w:jc w:val="center"/>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rPr>
              <w:t>4</w:t>
            </w:r>
          </w:p>
        </w:tc>
        <w:tc>
          <w:tcPr>
            <w:tcW w:w="2925" w:type="dxa"/>
            <w:vAlign w:val="center"/>
          </w:tcPr>
          <w:p>
            <w:pPr>
              <w:pStyle w:val="15"/>
              <w:spacing w:before="97" w:line="224" w:lineRule="auto"/>
              <w:jc w:val="center"/>
              <w:rPr>
                <w:rFonts w:hint="default" w:ascii="Times New Roman" w:hAnsi="Times New Roman" w:eastAsia="宋体" w:cs="Times New Roman"/>
                <w:color w:val="auto"/>
                <w:kern w:val="0"/>
                <w:sz w:val="21"/>
                <w:szCs w:val="21"/>
                <w:highlight w:val="none"/>
                <w:lang w:eastAsia="zh-CN"/>
              </w:rPr>
            </w:pPr>
            <w:r>
              <w:rPr>
                <w:rFonts w:hint="default" w:ascii="Times New Roman" w:hAnsi="Times New Roman" w:eastAsia="宋体" w:cs="Times New Roman"/>
                <w:color w:val="auto"/>
                <w:kern w:val="0"/>
                <w:sz w:val="21"/>
                <w:szCs w:val="21"/>
                <w:highlight w:val="none"/>
                <w:lang w:eastAsia="zh-CN"/>
              </w:rPr>
              <w:t>耐穿透（低温）</w:t>
            </w:r>
          </w:p>
        </w:tc>
        <w:tc>
          <w:tcPr>
            <w:tcW w:w="2325" w:type="dxa"/>
            <w:vAlign w:val="center"/>
          </w:tcPr>
          <w:p>
            <w:pPr>
              <w:pStyle w:val="15"/>
              <w:spacing w:line="226" w:lineRule="auto"/>
              <w:jc w:val="center"/>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eastAsia="zh-CN"/>
              </w:rPr>
              <w:t>GB</w:t>
            </w:r>
            <w:r>
              <w:rPr>
                <w:rFonts w:hint="default" w:ascii="Times New Roman" w:hAnsi="Times New Roman" w:cs="Times New Roman"/>
                <w:color w:val="auto"/>
                <w:kern w:val="0"/>
                <w:sz w:val="21"/>
                <w:szCs w:val="21"/>
                <w:highlight w:val="none"/>
                <w:lang w:val="en-US" w:eastAsia="zh-CN"/>
              </w:rPr>
              <w:t xml:space="preserve"> </w:t>
            </w:r>
            <w:r>
              <w:rPr>
                <w:rFonts w:hint="default" w:ascii="Times New Roman" w:hAnsi="Times New Roman" w:eastAsia="宋体" w:cs="Times New Roman"/>
                <w:color w:val="auto"/>
                <w:kern w:val="0"/>
                <w:sz w:val="21"/>
                <w:szCs w:val="21"/>
                <w:highlight w:val="none"/>
                <w:lang w:eastAsia="zh-CN"/>
              </w:rPr>
              <w:t>811-2022</w:t>
            </w:r>
          </w:p>
        </w:tc>
        <w:tc>
          <w:tcPr>
            <w:tcW w:w="2325" w:type="dxa"/>
            <w:vAlign w:val="center"/>
          </w:tcPr>
          <w:p>
            <w:pPr>
              <w:pStyle w:val="15"/>
              <w:spacing w:line="226" w:lineRule="auto"/>
              <w:jc w:val="center"/>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eastAsia="zh-CN"/>
              </w:rPr>
              <w:t>GB</w:t>
            </w:r>
            <w:r>
              <w:rPr>
                <w:rFonts w:hint="default" w:ascii="Times New Roman" w:hAnsi="Times New Roman" w:cs="Times New Roman"/>
                <w:color w:val="auto"/>
                <w:kern w:val="0"/>
                <w:sz w:val="21"/>
                <w:szCs w:val="21"/>
                <w:highlight w:val="none"/>
                <w:lang w:val="en-US" w:eastAsia="zh-CN"/>
              </w:rPr>
              <w:t xml:space="preserve"> </w:t>
            </w:r>
            <w:r>
              <w:rPr>
                <w:rFonts w:hint="default" w:ascii="Times New Roman" w:hAnsi="Times New Roman" w:eastAsia="宋体" w:cs="Times New Roman"/>
                <w:color w:val="auto"/>
                <w:kern w:val="0"/>
                <w:sz w:val="21"/>
                <w:szCs w:val="21"/>
                <w:highlight w:val="none"/>
                <w:lang w:eastAsia="zh-CN"/>
              </w:rPr>
              <w:t>811-2022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 w:hRule="atLeast"/>
        </w:trPr>
        <w:tc>
          <w:tcPr>
            <w:tcW w:w="717" w:type="dxa"/>
            <w:vAlign w:val="center"/>
          </w:tcPr>
          <w:p>
            <w:pPr>
              <w:pStyle w:val="15"/>
              <w:spacing w:before="172" w:line="179" w:lineRule="auto"/>
              <w:jc w:val="center"/>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rPr>
              <w:t>5</w:t>
            </w:r>
          </w:p>
        </w:tc>
        <w:tc>
          <w:tcPr>
            <w:tcW w:w="2925" w:type="dxa"/>
            <w:vAlign w:val="center"/>
          </w:tcPr>
          <w:p>
            <w:pPr>
              <w:pStyle w:val="15"/>
              <w:spacing w:before="97" w:line="224" w:lineRule="auto"/>
              <w:jc w:val="center"/>
              <w:rPr>
                <w:rFonts w:hint="default" w:ascii="Times New Roman" w:hAnsi="Times New Roman" w:eastAsia="宋体" w:cs="Times New Roman"/>
                <w:color w:val="auto"/>
                <w:kern w:val="0"/>
                <w:sz w:val="21"/>
                <w:szCs w:val="21"/>
                <w:highlight w:val="none"/>
                <w:lang w:eastAsia="zh-CN"/>
              </w:rPr>
            </w:pPr>
            <w:r>
              <w:rPr>
                <w:rFonts w:hint="default" w:ascii="Times New Roman" w:hAnsi="Times New Roman" w:eastAsia="宋体" w:cs="Times New Roman"/>
                <w:color w:val="auto"/>
                <w:kern w:val="0"/>
                <w:sz w:val="21"/>
                <w:szCs w:val="21"/>
                <w:highlight w:val="none"/>
                <w:lang w:eastAsia="zh-CN"/>
              </w:rPr>
              <w:t>固定装置稳定性</w:t>
            </w:r>
          </w:p>
        </w:tc>
        <w:tc>
          <w:tcPr>
            <w:tcW w:w="2325" w:type="dxa"/>
            <w:vAlign w:val="center"/>
          </w:tcPr>
          <w:p>
            <w:pPr>
              <w:pStyle w:val="15"/>
              <w:spacing w:line="226" w:lineRule="auto"/>
              <w:jc w:val="center"/>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eastAsia="zh-CN"/>
              </w:rPr>
              <w:t>GB</w:t>
            </w:r>
            <w:r>
              <w:rPr>
                <w:rFonts w:hint="default" w:ascii="Times New Roman" w:hAnsi="Times New Roman" w:cs="Times New Roman"/>
                <w:color w:val="auto"/>
                <w:kern w:val="0"/>
                <w:sz w:val="21"/>
                <w:szCs w:val="21"/>
                <w:highlight w:val="none"/>
                <w:lang w:val="en-US" w:eastAsia="zh-CN"/>
              </w:rPr>
              <w:t xml:space="preserve"> </w:t>
            </w:r>
            <w:r>
              <w:rPr>
                <w:rFonts w:hint="default" w:ascii="Times New Roman" w:hAnsi="Times New Roman" w:eastAsia="宋体" w:cs="Times New Roman"/>
                <w:color w:val="auto"/>
                <w:kern w:val="0"/>
                <w:sz w:val="21"/>
                <w:szCs w:val="21"/>
                <w:highlight w:val="none"/>
                <w:lang w:eastAsia="zh-CN"/>
              </w:rPr>
              <w:t>811-2022</w:t>
            </w:r>
          </w:p>
        </w:tc>
        <w:tc>
          <w:tcPr>
            <w:tcW w:w="2325" w:type="dxa"/>
            <w:vAlign w:val="center"/>
          </w:tcPr>
          <w:p>
            <w:pPr>
              <w:pStyle w:val="15"/>
              <w:spacing w:line="226" w:lineRule="auto"/>
              <w:jc w:val="center"/>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eastAsia="zh-CN"/>
              </w:rPr>
              <w:t>GB</w:t>
            </w:r>
            <w:r>
              <w:rPr>
                <w:rFonts w:hint="default" w:ascii="Times New Roman" w:hAnsi="Times New Roman" w:cs="Times New Roman"/>
                <w:color w:val="auto"/>
                <w:kern w:val="0"/>
                <w:sz w:val="21"/>
                <w:szCs w:val="21"/>
                <w:highlight w:val="none"/>
                <w:lang w:val="en-US" w:eastAsia="zh-CN"/>
              </w:rPr>
              <w:t xml:space="preserve"> </w:t>
            </w:r>
            <w:r>
              <w:rPr>
                <w:rFonts w:hint="default" w:ascii="Times New Roman" w:hAnsi="Times New Roman" w:eastAsia="宋体" w:cs="Times New Roman"/>
                <w:color w:val="auto"/>
                <w:kern w:val="0"/>
                <w:sz w:val="21"/>
                <w:szCs w:val="21"/>
                <w:highlight w:val="none"/>
                <w:lang w:eastAsia="zh-CN"/>
              </w:rPr>
              <w:t>811-2022</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w:t>
      </w:r>
      <w:bookmarkStart w:id="0" w:name="_GoBack"/>
      <w:r>
        <w:rPr>
          <w:rFonts w:hint="default" w:ascii="Times New Roman" w:hAnsi="Times New Roman" w:eastAsia="仿宋" w:cs="Times New Roman"/>
          <w:b/>
          <w:bCs/>
          <w:color w:val="000000"/>
          <w:szCs w:val="21"/>
        </w:rPr>
        <w:t>据标准</w:t>
      </w:r>
      <w:bookmarkEnd w:id="0"/>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eastAsia="宋体" w:cs="Times New Roman"/>
          <w:highlight w:val="none"/>
        </w:rPr>
      </w:pPr>
      <w:r>
        <w:rPr>
          <w:rFonts w:hint="default" w:ascii="Times New Roman" w:hAnsi="Times New Roman" w:eastAsia="宋体" w:cs="Times New Roman"/>
          <w:highlight w:val="none"/>
          <w:lang w:val="en-US" w:eastAsia="zh-CN"/>
        </w:rPr>
        <w:t>GB 811-2022</w:t>
      </w:r>
      <w:r>
        <w:rPr>
          <w:rFonts w:hint="default" w:ascii="Times New Roman" w:hAnsi="Times New Roman" w:eastAsia="宋体" w:cs="Times New Roman"/>
          <w:highlight w:val="none"/>
        </w:rPr>
        <w:t>摩托车、电动自行车乘员头盔</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pPr>
        <w:snapToGrid w:val="0"/>
        <w:spacing w:line="440" w:lineRule="exact"/>
        <w:ind w:firstLine="420" w:firstLineChars="200"/>
        <w:rPr>
          <w:rFonts w:hint="default" w:ascii="Times New Roman" w:hAnsi="Times New Roman" w:cs="Times New Roman"/>
          <w:highlight w:val="none"/>
        </w:rPr>
      </w:pPr>
      <w:r>
        <w:rPr>
          <w:rFonts w:hint="default" w:ascii="Times New Roman" w:hAnsi="Times New Roman" w:cs="Times New Roman"/>
          <w:highlight w:val="none"/>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highlight w:val="none"/>
        </w:rPr>
      </w:pPr>
      <w:r>
        <w:rPr>
          <w:rFonts w:hint="default" w:ascii="Times New Roman" w:hAnsi="Times New Roman" w:cs="Times New Roman"/>
          <w:highlight w:val="none"/>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highlight w:val="none"/>
        </w:rPr>
      </w:pPr>
      <w:r>
        <w:rPr>
          <w:rFonts w:hint="default" w:ascii="Times New Roman" w:hAnsi="Times New Roman" w:cs="Times New Roman"/>
          <w:highlight w:val="none"/>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highlight w:val="none"/>
        </w:rPr>
      </w:pPr>
      <w:r>
        <w:rPr>
          <w:rFonts w:hint="default" w:ascii="Times New Roman" w:hAnsi="Times New Roman" w:cs="Times New Roman"/>
          <w:highlight w:val="none"/>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highlight w:val="none"/>
        </w:rPr>
      </w:pPr>
      <w:r>
        <w:rPr>
          <w:rFonts w:hint="default" w:ascii="Times New Roman" w:hAnsi="Times New Roman" w:cs="Times New Roman"/>
          <w:highlight w:val="none"/>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highlight w:val="none"/>
        </w:rPr>
      </w:pPr>
      <w:r>
        <w:rPr>
          <w:rFonts w:hint="default" w:ascii="Times New Roman" w:hAnsi="Times New Roman" w:cs="Times New Roman"/>
          <w:highlight w:val="none"/>
        </w:rPr>
        <w:t>若被检产品明示的质量要求缺少本细则中检验项目依据的推荐性标准要求时，该项目不参与判定。</w:t>
      </w:r>
    </w:p>
    <w:p>
      <w:pPr>
        <w:rPr>
          <w:rFonts w:hint="default" w:ascii="Times New Roman" w:hAnsi="Times New Roman" w:cs="Times New Roman"/>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firstLine="480" w:firstLineChars="200"/>
        <w:textAlignment w:val="auto"/>
        <w:rPr>
          <w:rFonts w:hint="default" w:ascii="Times New Roman" w:hAnsi="Times New Roman" w:eastAsia="仿宋" w:cs="Times New Roman"/>
          <w:color w:val="000000"/>
          <w:sz w:val="24"/>
          <w:szCs w:val="24"/>
          <w:highlight w:val="none"/>
        </w:rPr>
      </w:pPr>
    </w:p>
    <w:sectPr>
      <w:footerReference r:id="rId3" w:type="default"/>
      <w:footerReference r:id="rId4" w:type="even"/>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2JmYjk5ZTRjYjQ4ZjRjOWM0MzQxMDQzYjJiMWFjYjAifQ=="/>
  </w:docVars>
  <w:rsids>
    <w:rsidRoot w:val="00172A27"/>
    <w:rsid w:val="00012B0D"/>
    <w:rsid w:val="00025697"/>
    <w:rsid w:val="0004415E"/>
    <w:rsid w:val="00064A51"/>
    <w:rsid w:val="00160A81"/>
    <w:rsid w:val="00172A27"/>
    <w:rsid w:val="00186314"/>
    <w:rsid w:val="001B7DE6"/>
    <w:rsid w:val="001C444C"/>
    <w:rsid w:val="001F0EA8"/>
    <w:rsid w:val="001F5715"/>
    <w:rsid w:val="00206AFC"/>
    <w:rsid w:val="00213D44"/>
    <w:rsid w:val="002448CB"/>
    <w:rsid w:val="002A7CB8"/>
    <w:rsid w:val="003932D3"/>
    <w:rsid w:val="003E1F22"/>
    <w:rsid w:val="004710E5"/>
    <w:rsid w:val="00473E30"/>
    <w:rsid w:val="00493E98"/>
    <w:rsid w:val="004B7699"/>
    <w:rsid w:val="004C5730"/>
    <w:rsid w:val="004E1763"/>
    <w:rsid w:val="00540196"/>
    <w:rsid w:val="005708F4"/>
    <w:rsid w:val="0057097D"/>
    <w:rsid w:val="00583487"/>
    <w:rsid w:val="0061001F"/>
    <w:rsid w:val="00612F8D"/>
    <w:rsid w:val="00641999"/>
    <w:rsid w:val="00713BAB"/>
    <w:rsid w:val="007E2A33"/>
    <w:rsid w:val="007E75E8"/>
    <w:rsid w:val="00886D2D"/>
    <w:rsid w:val="00897941"/>
    <w:rsid w:val="008A67F4"/>
    <w:rsid w:val="008E2AA3"/>
    <w:rsid w:val="008F41FD"/>
    <w:rsid w:val="0092374C"/>
    <w:rsid w:val="00981B6F"/>
    <w:rsid w:val="009F62A2"/>
    <w:rsid w:val="00A0073C"/>
    <w:rsid w:val="00A109DC"/>
    <w:rsid w:val="00A9797D"/>
    <w:rsid w:val="00AC1025"/>
    <w:rsid w:val="00AC57F3"/>
    <w:rsid w:val="00B35A12"/>
    <w:rsid w:val="00B762BE"/>
    <w:rsid w:val="00B96F12"/>
    <w:rsid w:val="00BF77C3"/>
    <w:rsid w:val="00C343D9"/>
    <w:rsid w:val="00C84E5A"/>
    <w:rsid w:val="00CF7CFC"/>
    <w:rsid w:val="00D06481"/>
    <w:rsid w:val="00DD51A4"/>
    <w:rsid w:val="00E15AFC"/>
    <w:rsid w:val="00F27BB4"/>
    <w:rsid w:val="00F81988"/>
    <w:rsid w:val="00F9662F"/>
    <w:rsid w:val="00F97675"/>
    <w:rsid w:val="00FC0E01"/>
    <w:rsid w:val="01347A59"/>
    <w:rsid w:val="05E72587"/>
    <w:rsid w:val="07280338"/>
    <w:rsid w:val="0BD31F12"/>
    <w:rsid w:val="0FB56AC3"/>
    <w:rsid w:val="141A2ADF"/>
    <w:rsid w:val="19596F42"/>
    <w:rsid w:val="1C4F4D4F"/>
    <w:rsid w:val="1DC721AF"/>
    <w:rsid w:val="231F1013"/>
    <w:rsid w:val="27FF406E"/>
    <w:rsid w:val="2C803B90"/>
    <w:rsid w:val="3199108F"/>
    <w:rsid w:val="3D3433C6"/>
    <w:rsid w:val="3DE84D67"/>
    <w:rsid w:val="3FA90D4C"/>
    <w:rsid w:val="40BE2441"/>
    <w:rsid w:val="466435C2"/>
    <w:rsid w:val="48482AF2"/>
    <w:rsid w:val="49635DB3"/>
    <w:rsid w:val="4D8A6527"/>
    <w:rsid w:val="50914F2B"/>
    <w:rsid w:val="53F64817"/>
    <w:rsid w:val="53F65968"/>
    <w:rsid w:val="57B161EC"/>
    <w:rsid w:val="5F4B13C3"/>
    <w:rsid w:val="605817D3"/>
    <w:rsid w:val="6DC522E8"/>
    <w:rsid w:val="6DE114C9"/>
    <w:rsid w:val="6F77489B"/>
    <w:rsid w:val="6F9B6AEA"/>
    <w:rsid w:val="73AA6208"/>
    <w:rsid w:val="75BC4251"/>
    <w:rsid w:val="789D380E"/>
    <w:rsid w:val="78FE27F1"/>
    <w:rsid w:val="791D05B3"/>
    <w:rsid w:val="7D0866FD"/>
    <w:rsid w:val="FBF7575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1"/>
    <w:unhideWhenUsed/>
    <w:qFormat/>
    <w:uiPriority w:val="99"/>
    <w:pPr>
      <w:spacing w:after="120"/>
      <w:ind w:left="420" w:leftChars="200"/>
    </w:pPr>
    <w:rPr>
      <w:rFonts w:ascii="Calibri" w:hAnsi="Calibri"/>
    </w:rPr>
  </w:style>
  <w:style w:type="paragraph" w:styleId="3">
    <w:name w:val="Balloon Text"/>
    <w:basedOn w:val="1"/>
    <w:link w:val="11"/>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2"/>
    <w:qFormat/>
    <w:uiPriority w:val="99"/>
    <w:pPr>
      <w:ind w:firstLine="420" w:firstLineChars="200"/>
    </w:pPr>
  </w:style>
  <w:style w:type="table" w:styleId="8">
    <w:name w:val="Table Grid"/>
    <w:basedOn w:val="7"/>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99"/>
    <w:rPr>
      <w:rFonts w:cs="Times New Roman"/>
    </w:rPr>
  </w:style>
  <w:style w:type="character" w:customStyle="1" w:styleId="11">
    <w:name w:val="Balloon Text Char"/>
    <w:basedOn w:val="9"/>
    <w:link w:val="3"/>
    <w:semiHidden/>
    <w:qFormat/>
    <w:locked/>
    <w:uiPriority w:val="99"/>
    <w:rPr>
      <w:rFonts w:ascii="Times New Roman" w:hAnsi="Times New Roman" w:cs="Times New Roman"/>
      <w:kern w:val="2"/>
      <w:sz w:val="18"/>
      <w:szCs w:val="18"/>
    </w:rPr>
  </w:style>
  <w:style w:type="character" w:customStyle="1" w:styleId="12">
    <w:name w:val="Footer Char"/>
    <w:basedOn w:val="9"/>
    <w:link w:val="4"/>
    <w:semiHidden/>
    <w:qFormat/>
    <w:locked/>
    <w:uiPriority w:val="99"/>
    <w:rPr>
      <w:rFonts w:ascii="Times New Roman" w:hAnsi="Times New Roman" w:cs="Times New Roman"/>
      <w:sz w:val="18"/>
      <w:szCs w:val="18"/>
    </w:rPr>
  </w:style>
  <w:style w:type="character" w:customStyle="1" w:styleId="13">
    <w:name w:val="Header Char"/>
    <w:basedOn w:val="9"/>
    <w:link w:val="5"/>
    <w:qFormat/>
    <w:locked/>
    <w:uiPriority w:val="99"/>
    <w:rPr>
      <w:rFonts w:ascii="Times New Roman" w:hAnsi="Times New Roman" w:eastAsia="宋体" w:cs="Times New Roman"/>
      <w:kern w:val="2"/>
      <w:sz w:val="18"/>
      <w:szCs w:val="18"/>
    </w:rPr>
  </w:style>
  <w:style w:type="paragraph" w:customStyle="1" w:styleId="14">
    <w:name w:val="表格内容"/>
    <w:basedOn w:val="1"/>
    <w:qFormat/>
    <w:uiPriority w:val="99"/>
    <w:pPr>
      <w:snapToGrid w:val="0"/>
      <w:spacing w:line="320" w:lineRule="exact"/>
      <w:jc w:val="center"/>
    </w:pPr>
    <w:rPr>
      <w:rFonts w:ascii="仿宋_GB2312" w:hAnsi="Calibri" w:eastAsia="仿宋_GB2312" w:cs="Sim Sun"/>
      <w:kern w:val="0"/>
    </w:rPr>
  </w:style>
  <w:style w:type="paragraph" w:customStyle="1" w:styleId="15">
    <w:name w:val="Table Text"/>
    <w:basedOn w:val="1"/>
    <w:semiHidden/>
    <w:qFormat/>
    <w:uiPriority w:val="0"/>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Kingsoft</Company>
  <Pages>2</Pages>
  <Words>663</Words>
  <Characters>758</Characters>
  <Lines>0</Lines>
  <Paragraphs>0</Paragraphs>
  <TotalTime>4</TotalTime>
  <ScaleCrop>false</ScaleCrop>
  <LinksUpToDate>false</LinksUpToDate>
  <CharactersWithSpaces>773</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2021-11-11T09:50:00Z</dcterms:created>
  <dc:creator>陈林茂</dc:creator>
  <cp:lastModifiedBy>朱俊戎</cp:lastModifiedBy>
  <dcterms:modified xsi:type="dcterms:W3CDTF">2025-08-04T10:01:13Z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F27D2AFF03BA41C2AADED25763077976</vt:lpwstr>
  </property>
  <property fmtid="{D5CDD505-2E9C-101B-9397-08002B2CF9AE}" pid="4" name="KSOTemplateDocerSaveRecord">
    <vt:lpwstr>eyJoZGlkIjoiMWRkMGY0OGUyMTkyOGY3YzMyMDU2MzE3ZTFmMTI1OGQifQ==</vt:lpwstr>
  </property>
</Properties>
</file>