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lang w:eastAsia="zh-CN"/>
        </w:rPr>
      </w:pPr>
      <w:r>
        <w:rPr>
          <w:rFonts w:hint="eastAsia"/>
          <w:lang w:eastAsia="zh-CN"/>
        </w:rPr>
        <w:t>江西省化肥产品质量省级监督抽查实施细则（202</w:t>
      </w:r>
      <w:r>
        <w:rPr>
          <w:rFonts w:hint="eastAsia"/>
          <w:lang w:val="en-US" w:eastAsia="zh-CN"/>
        </w:rPr>
        <w:t>5</w:t>
      </w:r>
      <w:r>
        <w:rPr>
          <w:rFonts w:hint="eastAsia"/>
          <w:lang w:eastAsia="zh-CN"/>
        </w:rPr>
        <w:t>年版）</w:t>
      </w:r>
    </w:p>
    <w:p>
      <w:pPr>
        <w:rPr>
          <w:rFonts w:hint="eastAsia"/>
        </w:rPr>
      </w:pPr>
      <w:bookmarkStart w:id="0" w:name="_GoBack"/>
      <w:bookmarkEnd w:id="0"/>
    </w:p>
    <w:p>
      <w:pPr>
        <w:pStyle w:val="3"/>
        <w:bidi w:val="0"/>
        <w:rPr>
          <w:rFonts w:hint="default"/>
        </w:rPr>
      </w:pPr>
      <w:r>
        <w:rPr>
          <w:rFonts w:hint="default"/>
        </w:rPr>
        <w:t>1</w:t>
      </w:r>
      <w:r>
        <w:rPr>
          <w:rFonts w:hint="default"/>
          <w:lang w:val="en-US" w:eastAsia="zh-CN"/>
        </w:rPr>
        <w:t>.</w:t>
      </w:r>
      <w:r>
        <w:rPr>
          <w:rFonts w:hint="default"/>
        </w:rPr>
        <w:t>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每种产品的抽样数量见表1。</w:t>
      </w:r>
    </w:p>
    <w:p>
      <w:pPr>
        <w:adjustRightInd w:val="0"/>
        <w:spacing w:line="460" w:lineRule="exact"/>
        <w:ind w:firstLine="420" w:firstLineChars="200"/>
        <w:jc w:val="center"/>
        <w:rPr>
          <w:rFonts w:hint="default" w:ascii="Times New Roman" w:hAnsi="Times New Roman" w:eastAsia="宋体" w:cs="Times New Roman"/>
          <w:b w:val="0"/>
          <w:bCs/>
          <w:color w:val="000000"/>
          <w:sz w:val="21"/>
          <w:szCs w:val="21"/>
          <w:highlight w:val="none"/>
        </w:rPr>
      </w:pPr>
      <w:r>
        <w:rPr>
          <w:rFonts w:hint="default" w:ascii="Times New Roman" w:hAnsi="Times New Roman" w:eastAsia="宋体" w:cs="Times New Roman"/>
          <w:b w:val="0"/>
          <w:bCs/>
          <w:sz w:val="21"/>
          <w:szCs w:val="21"/>
          <w:highlight w:val="none"/>
        </w:rPr>
        <w:t>表1 抽样数量</w:t>
      </w:r>
    </w:p>
    <w:tbl>
      <w:tblPr>
        <w:tblStyle w:val="8"/>
        <w:tblW w:w="8325"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2160"/>
        <w:gridCol w:w="5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序号</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产品名称</w:t>
            </w:r>
          </w:p>
        </w:tc>
        <w:tc>
          <w:tcPr>
            <w:tcW w:w="528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1</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jc w:val="both"/>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复合肥料</w:t>
            </w:r>
          </w:p>
        </w:tc>
        <w:tc>
          <w:tcPr>
            <w:tcW w:w="5280"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抽取样品总量不少于</w:t>
            </w:r>
            <w:r>
              <w:rPr>
                <w:rFonts w:hint="default" w:ascii="Times New Roman" w:hAnsi="Times New Roman" w:eastAsia="宋体" w:cs="Times New Roman"/>
                <w:color w:val="000000"/>
                <w:sz w:val="21"/>
                <w:szCs w:val="21"/>
                <w:highlight w:val="none"/>
                <w:lang w:val="en-US" w:eastAsia="zh-CN"/>
              </w:rPr>
              <w:t>2</w:t>
            </w:r>
            <w:r>
              <w:rPr>
                <w:rFonts w:hint="default" w:ascii="Times New Roman" w:hAnsi="Times New Roman" w:eastAsia="宋体" w:cs="Times New Roman"/>
                <w:color w:val="000000"/>
                <w:sz w:val="21"/>
                <w:szCs w:val="21"/>
                <w:highlight w:val="none"/>
              </w:rPr>
              <w:t>000g</w:t>
            </w:r>
            <w:r>
              <w:rPr>
                <w:rFonts w:hint="eastAsia" w:cs="Times New Roman"/>
                <w:color w:val="000000"/>
                <w:sz w:val="21"/>
                <w:szCs w:val="21"/>
                <w:highlight w:val="none"/>
                <w:lang w:val="en-US" w:eastAsia="zh-CN"/>
              </w:rPr>
              <w:t>(掺混肥料不少于4000g)</w:t>
            </w:r>
            <w:r>
              <w:rPr>
                <w:rFonts w:hint="default" w:ascii="Times New Roman" w:hAnsi="Times New Roman" w:eastAsia="宋体" w:cs="Times New Roman"/>
                <w:color w:val="000000"/>
                <w:sz w:val="21"/>
                <w:szCs w:val="21"/>
                <w:highlight w:val="none"/>
                <w:lang w:eastAsia="zh-CN"/>
              </w:rPr>
              <w:t>，</w:t>
            </w:r>
            <w:r>
              <w:rPr>
                <w:rFonts w:hint="default" w:ascii="Times New Roman" w:hAnsi="Times New Roman" w:eastAsia="宋体" w:cs="Times New Roman"/>
                <w:color w:val="000000"/>
                <w:sz w:val="21"/>
                <w:szCs w:val="21"/>
                <w:highlight w:val="none"/>
              </w:rPr>
              <w:t>将样品缩分至1000g左右，再缩分成两份，分装在2个洁净、干燥的聚乙烯或玻璃材质的广口瓶中，每瓶500g左右。1瓶作为检验样品，另1瓶作为备用样品。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2</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掺混肥料</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3</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有机-无机复混肥料</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4</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过磷酸钙</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5</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硫酸铵</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val="en-US" w:eastAsia="zh-CN"/>
              </w:rPr>
              <w:t>6</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农业用硝酸钾</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7</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尿素</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8</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农业用硫酸钾</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9</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钙镁磷钾肥</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10</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肥料级氯化钾</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11</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lang w:eastAsia="zh-CN"/>
              </w:rPr>
            </w:pPr>
            <w:r>
              <w:rPr>
                <w:rFonts w:hint="default" w:ascii="Times New Roman" w:hAnsi="Times New Roman" w:eastAsia="宋体" w:cs="Times New Roman"/>
                <w:color w:val="000000"/>
                <w:sz w:val="21"/>
                <w:szCs w:val="21"/>
                <w:highlight w:val="none"/>
                <w:lang w:eastAsia="zh-CN"/>
              </w:rPr>
              <w:t>钙镁磷肥</w:t>
            </w:r>
          </w:p>
        </w:tc>
        <w:tc>
          <w:tcPr>
            <w:tcW w:w="528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color w:val="000000"/>
                <w:sz w:val="21"/>
                <w:szCs w:val="21"/>
                <w:highlight w:val="none"/>
                <w:lang w:val="en-US" w:eastAsia="zh-CN"/>
              </w:rPr>
            </w:pPr>
            <w:r>
              <w:rPr>
                <w:rFonts w:hint="default" w:ascii="Times New Roman" w:hAnsi="Times New Roman" w:eastAsia="宋体" w:cs="Times New Roman"/>
                <w:color w:val="000000"/>
                <w:sz w:val="21"/>
                <w:szCs w:val="21"/>
                <w:highlight w:val="none"/>
                <w:lang w:val="en-US" w:eastAsia="zh-CN"/>
              </w:rPr>
              <w:t>12</w:t>
            </w:r>
          </w:p>
        </w:tc>
        <w:tc>
          <w:tcPr>
            <w:tcW w:w="216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有机肥料</w:t>
            </w:r>
          </w:p>
        </w:tc>
        <w:tc>
          <w:tcPr>
            <w:tcW w:w="5280"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每批抽取样品总量不少于4000g，将采取的样品迅速混合，用缩分器或四分法将样品缩分至约2000g，分装于3个洁净、干燥的聚乙烯或玻璃材质的广口瓶中，每份样品重量不少于600g。1瓶样品用于鲜样水分和微生物测定，1瓶风干用于产品成分分析，1瓶作为异议处理复检样品，以备查用。</w:t>
            </w:r>
          </w:p>
        </w:tc>
      </w:tr>
    </w:tbl>
    <w:p>
      <w:pPr>
        <w:pStyle w:val="3"/>
        <w:bidi w:val="0"/>
        <w:rPr>
          <w:rFonts w:hint="default"/>
        </w:rPr>
      </w:pPr>
      <w:r>
        <w:rPr>
          <w:rFonts w:hint="default"/>
        </w:rPr>
        <w:t>2</w:t>
      </w:r>
      <w:r>
        <w:rPr>
          <w:rFonts w:hint="default"/>
          <w:lang w:val="en-US" w:eastAsia="zh-CN"/>
        </w:rPr>
        <w:t>.</w:t>
      </w:r>
      <w:r>
        <w:rPr>
          <w:rFonts w:hint="default"/>
        </w:rPr>
        <w:t>检验依据</w:t>
      </w:r>
    </w:p>
    <w:p>
      <w:pPr>
        <w:spacing w:line="360" w:lineRule="auto"/>
        <w:rPr>
          <w:rFonts w:hint="default" w:ascii="Times New Roman" w:hAnsi="Times New Roman" w:eastAsia="宋体" w:cs="Times New Roman"/>
          <w:b w:val="0"/>
          <w:bCs/>
          <w:color w:val="000000"/>
          <w:sz w:val="21"/>
          <w:szCs w:val="21"/>
          <w:lang w:val="en-US" w:eastAsia="zh-CN"/>
        </w:rPr>
      </w:pPr>
      <w:r>
        <w:rPr>
          <w:rFonts w:hint="default" w:ascii="Times New Roman" w:hAnsi="Times New Roman" w:eastAsia="宋体" w:cs="Times New Roman"/>
          <w:b w:val="0"/>
          <w:bCs/>
          <w:color w:val="000000"/>
          <w:sz w:val="21"/>
          <w:szCs w:val="21"/>
        </w:rPr>
        <w:t>（</w:t>
      </w:r>
      <w:r>
        <w:rPr>
          <w:rFonts w:hint="default" w:ascii="Times New Roman" w:hAnsi="Times New Roman" w:eastAsia="宋体" w:cs="Times New Roman"/>
          <w:b w:val="0"/>
          <w:bCs/>
          <w:color w:val="000000"/>
          <w:sz w:val="21"/>
          <w:szCs w:val="21"/>
          <w:lang w:val="en-US" w:eastAsia="zh-CN"/>
        </w:rPr>
        <w:t>1</w:t>
      </w:r>
      <w:r>
        <w:rPr>
          <w:rFonts w:hint="default" w:ascii="Times New Roman" w:hAnsi="Times New Roman" w:eastAsia="宋体" w:cs="Times New Roman"/>
          <w:b w:val="0"/>
          <w:bCs/>
          <w:color w:val="000000"/>
          <w:sz w:val="21"/>
          <w:szCs w:val="21"/>
        </w:rPr>
        <w:t>）</w:t>
      </w:r>
      <w:r>
        <w:rPr>
          <w:rFonts w:hint="default" w:ascii="Times New Roman" w:hAnsi="Times New Roman" w:eastAsia="宋体" w:cs="Times New Roman"/>
          <w:b w:val="0"/>
          <w:bCs/>
          <w:color w:val="000000"/>
          <w:sz w:val="21"/>
          <w:szCs w:val="21"/>
          <w:lang w:val="en-US" w:eastAsia="zh-CN"/>
        </w:rPr>
        <w:t>复合肥料</w:t>
      </w:r>
    </w:p>
    <w:p>
      <w:pPr>
        <w:jc w:val="center"/>
        <w:rPr>
          <w:rFonts w:hint="default" w:ascii="Times New Roman" w:hAnsi="Times New Roman" w:eastAsia="宋体" w:cs="Times New Roman"/>
          <w:b w:val="0"/>
          <w:bCs/>
          <w:sz w:val="21"/>
          <w:szCs w:val="21"/>
        </w:rPr>
      </w:pPr>
      <w:r>
        <w:rPr>
          <w:rFonts w:hint="default" w:ascii="Times New Roman" w:hAnsi="Times New Roman" w:eastAsia="宋体" w:cs="Times New Roman"/>
          <w:b w:val="0"/>
          <w:bCs/>
          <w:sz w:val="21"/>
          <w:szCs w:val="21"/>
        </w:rPr>
        <w:t>表</w:t>
      </w:r>
      <w:r>
        <w:rPr>
          <w:rFonts w:hint="default" w:ascii="Times New Roman" w:hAnsi="Times New Roman" w:eastAsia="宋体" w:cs="Times New Roman"/>
          <w:b w:val="0"/>
          <w:bCs/>
          <w:sz w:val="21"/>
          <w:szCs w:val="21"/>
          <w:lang w:val="en-US" w:eastAsia="zh-CN"/>
        </w:rPr>
        <w:t>2</w:t>
      </w:r>
      <w:r>
        <w:rPr>
          <w:rFonts w:hint="default" w:ascii="Times New Roman" w:hAnsi="Times New Roman" w:eastAsia="宋体" w:cs="Times New Roman"/>
          <w:b w:val="0"/>
          <w:bCs/>
          <w:sz w:val="21"/>
          <w:szCs w:val="21"/>
        </w:rPr>
        <w:t xml:space="preserve"> 复合肥料产品检验项目、依据及方法</w:t>
      </w:r>
    </w:p>
    <w:tbl>
      <w:tblPr>
        <w:tblStyle w:val="8"/>
        <w:tblW w:w="8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2983"/>
        <w:gridCol w:w="2162"/>
        <w:gridCol w:w="2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93" w:type="dxa"/>
            <w:vMerge w:val="restart"/>
            <w:shd w:val="clear" w:color="auto" w:fill="auto"/>
            <w:noWrap w:val="0"/>
            <w:vAlign w:val="top"/>
          </w:tcPr>
          <w:p>
            <w:pPr>
              <w:pStyle w:val="16"/>
              <w:spacing w:before="136" w:line="222"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2983" w:type="dxa"/>
            <w:vMerge w:val="restart"/>
            <w:shd w:val="clear" w:color="auto" w:fill="auto"/>
            <w:noWrap w:val="0"/>
            <w:vAlign w:val="top"/>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162" w:type="dxa"/>
            <w:vMerge w:val="restart"/>
            <w:shd w:val="clear" w:color="auto" w:fill="auto"/>
            <w:noWrap w:val="0"/>
            <w:vAlign w:val="top"/>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502" w:type="dxa"/>
            <w:vMerge w:val="restart"/>
            <w:shd w:val="clear" w:color="auto" w:fill="auto"/>
            <w:noWrap w:val="0"/>
            <w:vAlign w:val="top"/>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93" w:type="dxa"/>
            <w:vMerge w:val="continue"/>
            <w:noWrap w:val="0"/>
            <w:vAlign w:val="center"/>
          </w:tcPr>
          <w:p>
            <w:pPr>
              <w:adjustRightInd w:val="0"/>
              <w:jc w:val="center"/>
              <w:rPr>
                <w:rFonts w:hint="default" w:ascii="Times New Roman" w:hAnsi="Times New Roman" w:eastAsia="宋体" w:cs="Times New Roman"/>
                <w:sz w:val="21"/>
                <w:szCs w:val="21"/>
              </w:rPr>
            </w:pPr>
          </w:p>
        </w:tc>
        <w:tc>
          <w:tcPr>
            <w:tcW w:w="2983" w:type="dxa"/>
            <w:vMerge w:val="continue"/>
            <w:noWrap w:val="0"/>
            <w:vAlign w:val="center"/>
          </w:tcPr>
          <w:p>
            <w:pPr>
              <w:adjustRightInd w:val="0"/>
              <w:jc w:val="center"/>
              <w:rPr>
                <w:rFonts w:hint="default" w:ascii="Times New Roman" w:hAnsi="Times New Roman" w:eastAsia="宋体" w:cs="Times New Roman"/>
                <w:sz w:val="21"/>
                <w:szCs w:val="21"/>
              </w:rPr>
            </w:pPr>
          </w:p>
        </w:tc>
        <w:tc>
          <w:tcPr>
            <w:tcW w:w="2162" w:type="dxa"/>
            <w:vMerge w:val="continue"/>
            <w:noWrap w:val="0"/>
            <w:vAlign w:val="center"/>
          </w:tcPr>
          <w:p>
            <w:pPr>
              <w:adjustRightInd w:val="0"/>
              <w:jc w:val="center"/>
              <w:rPr>
                <w:rFonts w:hint="default" w:ascii="Times New Roman" w:hAnsi="Times New Roman" w:eastAsia="宋体" w:cs="Times New Roman"/>
                <w:sz w:val="21"/>
                <w:szCs w:val="21"/>
              </w:rPr>
            </w:pPr>
          </w:p>
        </w:tc>
        <w:tc>
          <w:tcPr>
            <w:tcW w:w="2502" w:type="dxa"/>
            <w:vMerge w:val="continue"/>
            <w:noWrap w:val="0"/>
            <w:vAlign w:val="center"/>
          </w:tcPr>
          <w:p>
            <w:pPr>
              <w:adjustRightInd w:val="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sz w:val="21"/>
                <w:szCs w:val="21"/>
                <w:lang w:val="en-US" w:eastAsia="zh-CN"/>
              </w:rPr>
              <w:t>1</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总氮（N）</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2</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3</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8574-2024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4</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5</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氯离子</w:t>
            </w:r>
            <w:r>
              <w:rPr>
                <w:rFonts w:hint="default" w:ascii="Times New Roman" w:hAnsi="Times New Roman" w:eastAsia="宋体" w:cs="Times New Roman"/>
                <w:color w:val="auto"/>
                <w:kern w:val="0"/>
                <w:sz w:val="21"/>
                <w:szCs w:val="21"/>
                <w:highlight w:val="none"/>
                <w:vertAlign w:val="superscript"/>
                <w:lang w:bidi="ar"/>
              </w:rPr>
              <w:t>b</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6</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水溶性磷占有效磷百分率</w:t>
            </w:r>
            <w:r>
              <w:rPr>
                <w:rFonts w:hint="default" w:ascii="Times New Roman" w:hAnsi="Times New Roman" w:eastAsia="宋体" w:cs="Times New Roman"/>
                <w:color w:val="auto"/>
                <w:kern w:val="0"/>
                <w:sz w:val="21"/>
                <w:szCs w:val="21"/>
                <w:highlight w:val="none"/>
                <w:vertAlign w:val="superscript"/>
                <w:lang w:bidi="ar"/>
              </w:rPr>
              <w:t>c</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7</w:t>
            </w:r>
          </w:p>
        </w:tc>
        <w:tc>
          <w:tcPr>
            <w:tcW w:w="2983"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cs="Times New Roman"/>
                <w:color w:val="000000"/>
                <w:kern w:val="0"/>
                <w:szCs w:val="21"/>
              </w:rPr>
              <w:t>粒度（1.00mm~4.75mm或3.35mm~5.60mm）</w:t>
            </w:r>
          </w:p>
        </w:tc>
        <w:tc>
          <w:tcPr>
            <w:tcW w:w="216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8</w:t>
            </w:r>
          </w:p>
        </w:tc>
        <w:tc>
          <w:tcPr>
            <w:tcW w:w="2983" w:type="dxa"/>
            <w:noWrap w:val="0"/>
            <w:vAlign w:val="center"/>
          </w:tcPr>
          <w:p>
            <w:pPr>
              <w:jc w:val="center"/>
              <w:rPr>
                <w:rFonts w:hint="default" w:ascii="Times New Roman" w:hAnsi="Times New Roman" w:eastAsia="宋体" w:cs="Times New Roman"/>
                <w:bCs/>
                <w:color w:val="auto"/>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硝态氮</w:t>
            </w:r>
            <w:r>
              <w:rPr>
                <w:rFonts w:hint="default" w:ascii="Times New Roman" w:hAnsi="Times New Roman" w:eastAsia="宋体" w:cs="Times New Roman"/>
                <w:color w:val="auto"/>
                <w:kern w:val="0"/>
                <w:sz w:val="21"/>
                <w:szCs w:val="21"/>
                <w:highlight w:val="none"/>
                <w:vertAlign w:val="superscript"/>
                <w:lang w:bidi="ar"/>
              </w:rPr>
              <w:t>a</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rPr>
            </w:pPr>
            <w:r>
              <w:rPr>
                <w:rFonts w:hint="default" w:ascii="Times New Roman" w:hAnsi="Times New Roman" w:eastAsia="宋体" w:cs="Times New Roman"/>
                <w:color w:val="auto"/>
                <w:kern w:val="0"/>
                <w:sz w:val="21"/>
                <w:szCs w:val="21"/>
                <w:highlight w:val="none"/>
                <w:lang w:bidi="ar"/>
              </w:rPr>
              <w:t>GB/T 3597-2002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9</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总镉</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10</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总汞</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11</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总砷</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12</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总铅</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13</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总铬</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pStyle w:val="17"/>
              <w:widowControl/>
              <w:numPr>
                <w:ilvl w:val="0"/>
                <w:numId w:val="0"/>
              </w:numPr>
              <w:spacing w:line="300" w:lineRule="exact"/>
              <w:ind w:leftChars="0"/>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14</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总铊</w:t>
            </w:r>
          </w:p>
        </w:tc>
        <w:tc>
          <w:tcPr>
            <w:tcW w:w="216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lang w:val="en-US" w:eastAsia="zh-CN"/>
              </w:rPr>
              <w:t>1</w:t>
            </w:r>
            <w:r>
              <w:rPr>
                <w:rFonts w:hint="eastAsia" w:cs="Times New Roman"/>
                <w:bCs/>
                <w:sz w:val="21"/>
                <w:szCs w:val="21"/>
                <w:lang w:val="en-US" w:eastAsia="zh-CN"/>
              </w:rPr>
              <w:t>5</w:t>
            </w:r>
          </w:p>
        </w:tc>
        <w:tc>
          <w:tcPr>
            <w:tcW w:w="2983"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缩二脲</w:t>
            </w:r>
          </w:p>
        </w:tc>
        <w:tc>
          <w:tcPr>
            <w:tcW w:w="2162"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15063-2020</w:t>
            </w:r>
          </w:p>
        </w:tc>
        <w:tc>
          <w:tcPr>
            <w:tcW w:w="2502" w:type="dxa"/>
            <w:noWrap w:val="0"/>
            <w:vAlign w:val="center"/>
          </w:tcPr>
          <w:p>
            <w:pPr>
              <w:jc w:val="center"/>
              <w:rPr>
                <w:rFonts w:hint="default" w:ascii="Times New Roman" w:hAnsi="Times New Roman" w:eastAsia="宋体" w:cs="Times New Roman"/>
                <w:bCs/>
                <w:color w:val="auto"/>
                <w:sz w:val="21"/>
                <w:szCs w:val="21"/>
                <w:lang w:val="en-US" w:eastAsia="zh-CN"/>
              </w:rPr>
            </w:pPr>
            <w:r>
              <w:rPr>
                <w:rFonts w:hint="default" w:ascii="Times New Roman" w:hAnsi="Times New Roman" w:eastAsia="宋体" w:cs="Times New Roman"/>
                <w:color w:val="auto"/>
                <w:kern w:val="0"/>
                <w:sz w:val="21"/>
                <w:szCs w:val="21"/>
                <w:highlight w:val="none"/>
                <w:lang w:bidi="ar"/>
              </w:rPr>
              <w:t>GB/T 22924-2024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3" w:type="dxa"/>
            <w:noWrap w:val="0"/>
            <w:vAlign w:val="center"/>
          </w:tcPr>
          <w:p>
            <w:pPr>
              <w:adjustRightInd w:val="0"/>
              <w:jc w:val="center"/>
              <w:rPr>
                <w:rFonts w:hint="default" w:ascii="Times New Roman" w:hAnsi="Times New Roman" w:eastAsia="宋体" w:cs="Times New Roman"/>
                <w:bCs/>
                <w:sz w:val="21"/>
                <w:szCs w:val="21"/>
                <w:lang w:val="en-US" w:eastAsia="zh-CN"/>
              </w:rPr>
            </w:pPr>
            <w:r>
              <w:rPr>
                <w:rFonts w:hint="eastAsia" w:cs="Times New Roman"/>
                <w:bCs/>
                <w:sz w:val="21"/>
                <w:szCs w:val="21"/>
                <w:lang w:val="en-US" w:eastAsia="zh-CN"/>
              </w:rPr>
              <w:t>16</w:t>
            </w:r>
          </w:p>
        </w:tc>
        <w:tc>
          <w:tcPr>
            <w:tcW w:w="2983"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包装标识（养分含量、含氯标识、警示语、名称中的禁用语等）</w:t>
            </w:r>
          </w:p>
        </w:tc>
        <w:tc>
          <w:tcPr>
            <w:tcW w:w="2162"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15063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c>
          <w:tcPr>
            <w:tcW w:w="2502"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15063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40" w:type="dxa"/>
            <w:gridSpan w:val="4"/>
            <w:noWrap w:val="0"/>
            <w:vAlign w:val="top"/>
          </w:tcPr>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氮、钾二元肥料和包装袋上标注“含枸溶性磷” 的产品测不测该项目。</w:t>
            </w:r>
          </w:p>
        </w:tc>
      </w:tr>
    </w:tbl>
    <w:p>
      <w:pPr>
        <w:spacing w:line="360" w:lineRule="auto"/>
        <w:rPr>
          <w:rFonts w:hint="default" w:ascii="Times New Roman" w:hAnsi="Times New Roman" w:eastAsia="宋体" w:cs="Times New Roman"/>
          <w:b/>
          <w:bCs/>
          <w:color w:val="000000"/>
          <w:sz w:val="21"/>
          <w:szCs w:val="21"/>
          <w:lang w:val="en-US" w:eastAsia="zh-CN"/>
        </w:rPr>
      </w:pP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掺混肥料</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3</w:t>
      </w:r>
      <w:r>
        <w:rPr>
          <w:rFonts w:hint="default" w:ascii="Times New Roman" w:hAnsi="Times New Roman" w:eastAsia="宋体" w:cs="Times New Roman"/>
          <w:b w:val="0"/>
          <w:bCs w:val="0"/>
          <w:sz w:val="21"/>
          <w:szCs w:val="21"/>
        </w:rPr>
        <w:t xml:space="preserve"> 掺混肥料（BB肥）产品检验项目、依据及方法</w:t>
      </w:r>
    </w:p>
    <w:tbl>
      <w:tblPr>
        <w:tblStyle w:val="8"/>
        <w:tblW w:w="8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3001"/>
        <w:gridCol w:w="2173"/>
        <w:gridCol w:w="2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60" w:type="dxa"/>
            <w:vMerge w:val="restart"/>
            <w:noWrap w:val="0"/>
            <w:vAlign w:val="top"/>
          </w:tcPr>
          <w:p>
            <w:pPr>
              <w:pStyle w:val="16"/>
              <w:spacing w:before="136" w:line="222"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8"/>
                <w:kern w:val="0"/>
                <w:sz w:val="21"/>
                <w:szCs w:val="21"/>
                <w:highlight w:val="none"/>
              </w:rPr>
              <w:t>序号</w:t>
            </w:r>
          </w:p>
        </w:tc>
        <w:tc>
          <w:tcPr>
            <w:tcW w:w="3001" w:type="dxa"/>
            <w:vMerge w:val="restart"/>
            <w:noWrap w:val="0"/>
            <w:vAlign w:val="top"/>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检验项目</w:t>
            </w:r>
          </w:p>
        </w:tc>
        <w:tc>
          <w:tcPr>
            <w:tcW w:w="2173" w:type="dxa"/>
            <w:vMerge w:val="restart"/>
            <w:noWrap w:val="0"/>
            <w:vAlign w:val="top"/>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检验依据</w:t>
            </w:r>
          </w:p>
        </w:tc>
        <w:tc>
          <w:tcPr>
            <w:tcW w:w="2633" w:type="dxa"/>
            <w:vMerge w:val="restart"/>
            <w:noWrap w:val="0"/>
            <w:vAlign w:val="top"/>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60" w:type="dxa"/>
            <w:vMerge w:val="continue"/>
            <w:noWrap w:val="0"/>
            <w:vAlign w:val="center"/>
          </w:tcPr>
          <w:p>
            <w:pPr>
              <w:adjustRightInd w:val="0"/>
              <w:jc w:val="center"/>
              <w:rPr>
                <w:rFonts w:hint="default" w:ascii="Times New Roman" w:hAnsi="Times New Roman" w:eastAsia="宋体" w:cs="Times New Roman"/>
                <w:sz w:val="21"/>
                <w:szCs w:val="21"/>
              </w:rPr>
            </w:pPr>
          </w:p>
        </w:tc>
        <w:tc>
          <w:tcPr>
            <w:tcW w:w="3001" w:type="dxa"/>
            <w:vMerge w:val="continue"/>
            <w:noWrap w:val="0"/>
            <w:vAlign w:val="center"/>
          </w:tcPr>
          <w:p>
            <w:pPr>
              <w:adjustRightInd w:val="0"/>
              <w:jc w:val="center"/>
              <w:rPr>
                <w:rFonts w:hint="default" w:ascii="Times New Roman" w:hAnsi="Times New Roman" w:eastAsia="宋体" w:cs="Times New Roman"/>
                <w:sz w:val="21"/>
                <w:szCs w:val="21"/>
              </w:rPr>
            </w:pPr>
          </w:p>
        </w:tc>
        <w:tc>
          <w:tcPr>
            <w:tcW w:w="2173" w:type="dxa"/>
            <w:vMerge w:val="continue"/>
            <w:noWrap w:val="0"/>
            <w:vAlign w:val="center"/>
          </w:tcPr>
          <w:p>
            <w:pPr>
              <w:adjustRightInd w:val="0"/>
              <w:jc w:val="center"/>
              <w:rPr>
                <w:rFonts w:hint="default" w:ascii="Times New Roman" w:hAnsi="Times New Roman" w:eastAsia="宋体" w:cs="Times New Roman"/>
                <w:sz w:val="21"/>
                <w:szCs w:val="21"/>
              </w:rPr>
            </w:pPr>
          </w:p>
        </w:tc>
        <w:tc>
          <w:tcPr>
            <w:tcW w:w="2633" w:type="dxa"/>
            <w:vMerge w:val="continue"/>
            <w:noWrap w:val="0"/>
            <w:vAlign w:val="center"/>
          </w:tcPr>
          <w:p>
            <w:pPr>
              <w:adjustRightInd w:val="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38" w:line="181"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1</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总氮（N）</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36"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2</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有效磷（P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4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3</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eastAsia="宋体" w:cs="Times New Roman"/>
                <w:color w:val="auto"/>
                <w:kern w:val="0"/>
                <w:sz w:val="21"/>
                <w:szCs w:val="21"/>
                <w:highlight w:val="none"/>
                <w:vertAlign w:val="superscript"/>
                <w:lang w:bidi="ar"/>
              </w:rPr>
              <w:t>a</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9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4</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72" w:line="179"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5</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氯离子</w:t>
            </w:r>
            <w:r>
              <w:rPr>
                <w:rFonts w:hint="default" w:ascii="Times New Roman" w:hAnsi="Times New Roman" w:eastAsia="宋体" w:cs="Times New Roman"/>
                <w:color w:val="auto"/>
                <w:kern w:val="0"/>
                <w:sz w:val="21"/>
                <w:szCs w:val="21"/>
                <w:highlight w:val="none"/>
                <w:vertAlign w:val="superscript"/>
                <w:lang w:bidi="ar"/>
              </w:rPr>
              <w:t>b</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01"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6</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水溶性磷占有效磷百分率</w:t>
            </w:r>
            <w:r>
              <w:rPr>
                <w:rFonts w:hint="default" w:ascii="Times New Roman" w:hAnsi="Times New Roman" w:eastAsia="宋体" w:cs="Times New Roman"/>
                <w:color w:val="auto"/>
                <w:kern w:val="0"/>
                <w:sz w:val="21"/>
                <w:szCs w:val="21"/>
                <w:highlight w:val="none"/>
                <w:vertAlign w:val="superscript"/>
                <w:lang w:bidi="ar"/>
              </w:rPr>
              <w:t>c</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02" w:line="179"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7</w:t>
            </w:r>
          </w:p>
        </w:tc>
        <w:tc>
          <w:tcPr>
            <w:tcW w:w="300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粒度（2.00mm~4.75mm）</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193" w:line="181" w:lineRule="auto"/>
              <w:jc w:val="center"/>
              <w:rPr>
                <w:rFonts w:hint="eastAsia"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8</w:t>
            </w:r>
          </w:p>
        </w:tc>
        <w:tc>
          <w:tcPr>
            <w:tcW w:w="3001" w:type="dxa"/>
            <w:noWrap w:val="0"/>
            <w:vAlign w:val="center"/>
          </w:tcPr>
          <w:p>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总镉</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02" w:line="181" w:lineRule="auto"/>
              <w:jc w:val="center"/>
              <w:rPr>
                <w:rFonts w:hint="eastAsia"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9</w:t>
            </w:r>
          </w:p>
        </w:tc>
        <w:tc>
          <w:tcPr>
            <w:tcW w:w="3001" w:type="dxa"/>
            <w:noWrap w:val="0"/>
            <w:vAlign w:val="center"/>
          </w:tcPr>
          <w:p>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总汞</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10</w:t>
            </w:r>
          </w:p>
        </w:tc>
        <w:tc>
          <w:tcPr>
            <w:tcW w:w="3001" w:type="dxa"/>
            <w:noWrap w:val="0"/>
            <w:vAlign w:val="center"/>
          </w:tcPr>
          <w:p>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总砷</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11</w:t>
            </w:r>
          </w:p>
        </w:tc>
        <w:tc>
          <w:tcPr>
            <w:tcW w:w="3001" w:type="dxa"/>
            <w:noWrap w:val="0"/>
            <w:vAlign w:val="center"/>
          </w:tcPr>
          <w:p>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总铅</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12</w:t>
            </w:r>
          </w:p>
        </w:tc>
        <w:tc>
          <w:tcPr>
            <w:tcW w:w="3001" w:type="dxa"/>
            <w:noWrap w:val="0"/>
            <w:vAlign w:val="center"/>
          </w:tcPr>
          <w:p>
            <w:pPr>
              <w:jc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color w:val="auto"/>
                <w:kern w:val="0"/>
                <w:sz w:val="21"/>
                <w:szCs w:val="21"/>
                <w:highlight w:val="none"/>
                <w:lang w:bidi="ar"/>
              </w:rPr>
              <w:t>总铬</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13</w:t>
            </w:r>
          </w:p>
        </w:tc>
        <w:tc>
          <w:tcPr>
            <w:tcW w:w="3001"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总铊</w:t>
            </w:r>
          </w:p>
        </w:tc>
        <w:tc>
          <w:tcPr>
            <w:tcW w:w="2173"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4</w:t>
            </w:r>
          </w:p>
        </w:tc>
        <w:tc>
          <w:tcPr>
            <w:tcW w:w="3001"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缩二脲</w:t>
            </w:r>
          </w:p>
        </w:tc>
        <w:tc>
          <w:tcPr>
            <w:tcW w:w="2173"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21633-2020</w:t>
            </w:r>
          </w:p>
        </w:tc>
        <w:tc>
          <w:tcPr>
            <w:tcW w:w="2633" w:type="dxa"/>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22924-2024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0" w:type="dxa"/>
            <w:noWrap w:val="0"/>
            <w:vAlign w:val="top"/>
          </w:tcPr>
          <w:p>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15</w:t>
            </w:r>
          </w:p>
        </w:tc>
        <w:tc>
          <w:tcPr>
            <w:tcW w:w="3001"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包装标识（养分含量、含氯标识、其他、名称中的禁用语等）</w:t>
            </w:r>
          </w:p>
        </w:tc>
        <w:tc>
          <w:tcPr>
            <w:tcW w:w="2173"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21633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c>
          <w:tcPr>
            <w:tcW w:w="2633"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21633</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67" w:type="dxa"/>
            <w:gridSpan w:val="4"/>
            <w:noWrap w:val="0"/>
            <w:vAlign w:val="top"/>
          </w:tcPr>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氮、钾二元肥料和包装袋上标注“含枸溶性磷” 的产品测不测该项目。</w:t>
            </w:r>
          </w:p>
        </w:tc>
      </w:tr>
    </w:tbl>
    <w:p>
      <w:pPr>
        <w:widowControl/>
        <w:spacing w:line="360" w:lineRule="auto"/>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rPr>
        <w:t>（3）</w:t>
      </w:r>
      <w:r>
        <w:rPr>
          <w:rFonts w:hint="default" w:ascii="Times New Roman" w:hAnsi="Times New Roman" w:eastAsia="宋体" w:cs="Times New Roman"/>
          <w:color w:val="000000"/>
          <w:sz w:val="21"/>
          <w:szCs w:val="21"/>
          <w:lang w:val="en-US" w:eastAsia="zh-CN"/>
        </w:rPr>
        <w:t>有机无机复混肥料</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4</w:t>
      </w:r>
      <w:r>
        <w:rPr>
          <w:rFonts w:hint="default" w:ascii="Times New Roman" w:hAnsi="Times New Roman" w:eastAsia="宋体" w:cs="Times New Roman"/>
          <w:b w:val="0"/>
          <w:bCs w:val="0"/>
          <w:sz w:val="21"/>
          <w:szCs w:val="21"/>
        </w:rPr>
        <w:t xml:space="preserve"> 有机－无机复混肥料产品检验项目、依据及方法</w:t>
      </w:r>
    </w:p>
    <w:tbl>
      <w:tblPr>
        <w:tblStyle w:val="8"/>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3041"/>
        <w:gridCol w:w="2086"/>
        <w:gridCol w:w="2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82" w:type="dxa"/>
            <w:vMerge w:val="restart"/>
            <w:noWrap w:val="0"/>
            <w:vAlign w:val="top"/>
          </w:tcPr>
          <w:p>
            <w:pPr>
              <w:pStyle w:val="16"/>
              <w:spacing w:before="136" w:line="222"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8"/>
                <w:kern w:val="0"/>
                <w:sz w:val="21"/>
                <w:szCs w:val="21"/>
                <w:highlight w:val="none"/>
              </w:rPr>
              <w:t>序号</w:t>
            </w:r>
          </w:p>
        </w:tc>
        <w:tc>
          <w:tcPr>
            <w:tcW w:w="3041" w:type="dxa"/>
            <w:vMerge w:val="restart"/>
            <w:noWrap w:val="0"/>
            <w:vAlign w:val="top"/>
          </w:tcPr>
          <w:p>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检验项目</w:t>
            </w:r>
          </w:p>
        </w:tc>
        <w:tc>
          <w:tcPr>
            <w:tcW w:w="2086" w:type="dxa"/>
            <w:vMerge w:val="restart"/>
            <w:noWrap w:val="0"/>
            <w:vAlign w:val="top"/>
          </w:tcPr>
          <w:p>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检验依据</w:t>
            </w:r>
          </w:p>
        </w:tc>
        <w:tc>
          <w:tcPr>
            <w:tcW w:w="2516" w:type="dxa"/>
            <w:vMerge w:val="restart"/>
            <w:noWrap w:val="0"/>
            <w:vAlign w:val="top"/>
          </w:tcPr>
          <w:p>
            <w:pPr>
              <w:pStyle w:val="16"/>
              <w:spacing w:before="136" w:line="220" w:lineRule="auto"/>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82" w:type="dxa"/>
            <w:vMerge w:val="continue"/>
            <w:noWrap w:val="0"/>
            <w:vAlign w:val="center"/>
          </w:tcPr>
          <w:p>
            <w:pPr>
              <w:adjustRightInd w:val="0"/>
              <w:jc w:val="center"/>
              <w:rPr>
                <w:rFonts w:hint="default" w:ascii="Times New Roman" w:hAnsi="Times New Roman" w:eastAsia="宋体" w:cs="Times New Roman"/>
                <w:sz w:val="21"/>
                <w:szCs w:val="21"/>
              </w:rPr>
            </w:pPr>
          </w:p>
        </w:tc>
        <w:tc>
          <w:tcPr>
            <w:tcW w:w="3041" w:type="dxa"/>
            <w:vMerge w:val="continue"/>
            <w:noWrap w:val="0"/>
            <w:vAlign w:val="center"/>
          </w:tcPr>
          <w:p>
            <w:pPr>
              <w:adjustRightInd w:val="0"/>
              <w:jc w:val="center"/>
              <w:rPr>
                <w:rFonts w:hint="default" w:ascii="Times New Roman" w:hAnsi="Times New Roman" w:eastAsia="宋体" w:cs="Times New Roman"/>
                <w:sz w:val="21"/>
                <w:szCs w:val="21"/>
              </w:rPr>
            </w:pPr>
          </w:p>
        </w:tc>
        <w:tc>
          <w:tcPr>
            <w:tcW w:w="2086" w:type="dxa"/>
            <w:vMerge w:val="continue"/>
            <w:noWrap w:val="0"/>
            <w:vAlign w:val="center"/>
          </w:tcPr>
          <w:p>
            <w:pPr>
              <w:adjustRightInd w:val="0"/>
              <w:jc w:val="center"/>
              <w:rPr>
                <w:rFonts w:hint="default" w:ascii="Times New Roman" w:hAnsi="Times New Roman" w:eastAsia="宋体" w:cs="Times New Roman"/>
                <w:sz w:val="21"/>
                <w:szCs w:val="21"/>
              </w:rPr>
            </w:pPr>
          </w:p>
        </w:tc>
        <w:tc>
          <w:tcPr>
            <w:tcW w:w="2516" w:type="dxa"/>
            <w:vMerge w:val="continue"/>
            <w:noWrap w:val="0"/>
            <w:vAlign w:val="center"/>
          </w:tcPr>
          <w:p>
            <w:pPr>
              <w:adjustRightInd w:val="0"/>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38" w:line="181"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1</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总氮（N）含量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17767.1-2008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36"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2</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有效五氧化二磷（P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15063-2020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4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3</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总氧化钾（K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O）含量</w:t>
            </w:r>
            <w:r>
              <w:rPr>
                <w:rFonts w:hint="default" w:ascii="Times New Roman" w:hAnsi="Times New Roman" w:eastAsia="宋体" w:cs="Times New Roman"/>
                <w:color w:val="auto"/>
                <w:kern w:val="0"/>
                <w:sz w:val="21"/>
                <w:szCs w:val="21"/>
                <w:highlight w:val="none"/>
                <w:vertAlign w:val="superscript"/>
                <w:lang w:bidi="ar"/>
              </w:rPr>
              <w:t>a</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17767.3-2010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93" w:line="180" w:lineRule="auto"/>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rPr>
              <w:t>4</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总养分（N+P</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w:t>
            </w:r>
            <w:r>
              <w:rPr>
                <w:rFonts w:hint="default" w:ascii="Times New Roman" w:hAnsi="Times New Roman" w:cs="Times New Roman"/>
                <w:color w:val="000000"/>
                <w:kern w:val="0"/>
                <w:szCs w:val="21"/>
                <w:vertAlign w:val="subscript"/>
              </w:rPr>
              <w:t>5</w:t>
            </w:r>
            <w:r>
              <w:rPr>
                <w:rFonts w:hint="default" w:ascii="Times New Roman" w:hAnsi="Times New Roman" w:cs="Times New Roman"/>
                <w:color w:val="000000"/>
                <w:kern w:val="0"/>
                <w:szCs w:val="21"/>
              </w:rPr>
              <w:t>+K</w:t>
            </w:r>
            <w:r>
              <w:rPr>
                <w:rFonts w:hint="default" w:ascii="Times New Roman" w:hAnsi="Times New Roman" w:cs="Times New Roman"/>
                <w:color w:val="000000"/>
                <w:kern w:val="0"/>
                <w:szCs w:val="21"/>
                <w:vertAlign w:val="subscript"/>
              </w:rPr>
              <w:t>2</w:t>
            </w:r>
            <w:r>
              <w:rPr>
                <w:rFonts w:hint="default" w:ascii="Times New Roman" w:hAnsi="Times New Roman" w:cs="Times New Roman"/>
                <w:color w:val="000000"/>
                <w:kern w:val="0"/>
                <w:szCs w:val="21"/>
              </w:rPr>
              <w:t>O）含量</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5</w:t>
            </w:r>
          </w:p>
        </w:tc>
        <w:tc>
          <w:tcPr>
            <w:tcW w:w="3041"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有机质含量</w:t>
            </w:r>
          </w:p>
        </w:tc>
        <w:tc>
          <w:tcPr>
            <w:tcW w:w="208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6</w:t>
            </w:r>
          </w:p>
        </w:tc>
        <w:tc>
          <w:tcPr>
            <w:tcW w:w="3041"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酸碱度（pH值）</w:t>
            </w:r>
          </w:p>
        </w:tc>
        <w:tc>
          <w:tcPr>
            <w:tcW w:w="208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93" w:line="180" w:lineRule="auto"/>
              <w:jc w:val="center"/>
              <w:rPr>
                <w:rFonts w:hint="eastAsia" w:ascii="Times New Roman" w:hAnsi="Times New Roman" w:eastAsia="宋体" w:cs="Times New Roman"/>
                <w:color w:val="auto"/>
                <w:kern w:val="0"/>
                <w:sz w:val="21"/>
                <w:szCs w:val="21"/>
                <w:highlight w:val="none"/>
                <w:lang w:val="en-US" w:eastAsia="zh-CN"/>
              </w:rPr>
            </w:pPr>
            <w:r>
              <w:rPr>
                <w:rFonts w:hint="eastAsia" w:cs="Times New Roman"/>
                <w:color w:val="auto"/>
                <w:kern w:val="0"/>
                <w:sz w:val="21"/>
                <w:szCs w:val="21"/>
                <w:highlight w:val="none"/>
                <w:lang w:val="en-US" w:eastAsia="zh-CN"/>
              </w:rPr>
              <w:t>7</w:t>
            </w:r>
          </w:p>
        </w:tc>
        <w:tc>
          <w:tcPr>
            <w:tcW w:w="3041"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粒度（1.00mm~4.75mm或3.35~5.60mm）</w:t>
            </w:r>
          </w:p>
        </w:tc>
        <w:tc>
          <w:tcPr>
            <w:tcW w:w="208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72" w:line="179" w:lineRule="auto"/>
              <w:jc w:val="center"/>
              <w:rPr>
                <w:rFonts w:hint="eastAsia" w:ascii="Times New Roman" w:hAnsi="Times New Roman" w:eastAsia="宋体" w:cs="Times New Roman"/>
                <w:bCs/>
                <w:sz w:val="21"/>
                <w:szCs w:val="21"/>
                <w:lang w:eastAsia="zh-CN"/>
              </w:rPr>
            </w:pPr>
            <w:r>
              <w:rPr>
                <w:rFonts w:hint="eastAsia" w:cs="Times New Roman"/>
                <w:color w:val="auto"/>
                <w:kern w:val="0"/>
                <w:sz w:val="21"/>
                <w:szCs w:val="21"/>
                <w:highlight w:val="none"/>
                <w:lang w:val="en-US" w:eastAsia="zh-CN"/>
              </w:rPr>
              <w:t>8</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氯离子含</w:t>
            </w:r>
            <w:r>
              <w:rPr>
                <w:rFonts w:hint="eastAsia" w:ascii="Times New Roman" w:hAnsi="Times New Roman" w:cs="Times New Roman"/>
                <w:color w:val="000000"/>
                <w:kern w:val="0"/>
                <w:szCs w:val="21"/>
                <w:lang w:eastAsia="zh-CN"/>
              </w:rPr>
              <w:t>量</w:t>
            </w:r>
            <w:r>
              <w:rPr>
                <w:rFonts w:hint="default" w:ascii="Times New Roman" w:hAnsi="Times New Roman" w:eastAsia="宋体" w:cs="Times New Roman"/>
                <w:color w:val="auto"/>
                <w:kern w:val="0"/>
                <w:sz w:val="21"/>
                <w:szCs w:val="21"/>
                <w:highlight w:val="none"/>
                <w:vertAlign w:val="superscript"/>
                <w:lang w:bidi="ar"/>
              </w:rPr>
              <w:t>b</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54" w:line="180" w:lineRule="auto"/>
              <w:jc w:val="center"/>
              <w:rPr>
                <w:rFonts w:hint="default" w:ascii="Times New Roman" w:hAnsi="Times New Roman" w:eastAsia="宋体" w:cs="Times New Roman"/>
                <w:bCs/>
                <w:sz w:val="21"/>
                <w:szCs w:val="21"/>
                <w:lang w:val="en-US" w:eastAsia="zh-CN"/>
              </w:rPr>
            </w:pPr>
            <w:r>
              <w:rPr>
                <w:rFonts w:hint="eastAsia" w:cs="Times New Roman"/>
                <w:color w:val="auto"/>
                <w:kern w:val="0"/>
                <w:sz w:val="21"/>
                <w:szCs w:val="21"/>
                <w:highlight w:val="none"/>
                <w:lang w:val="en-US" w:eastAsia="zh-CN"/>
              </w:rPr>
              <w:t>9</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总镉</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65" w:line="180" w:lineRule="auto"/>
              <w:jc w:val="center"/>
              <w:rPr>
                <w:rFonts w:hint="default" w:ascii="Times New Roman" w:hAnsi="Times New Roman" w:eastAsia="宋体" w:cs="Times New Roman"/>
                <w:bCs/>
                <w:sz w:val="21"/>
                <w:szCs w:val="21"/>
                <w:lang w:val="en-US" w:eastAsia="zh-CN"/>
              </w:rPr>
            </w:pPr>
            <w:r>
              <w:rPr>
                <w:rFonts w:hint="eastAsia" w:cs="Times New Roman"/>
                <w:color w:val="auto"/>
                <w:kern w:val="0"/>
                <w:sz w:val="21"/>
                <w:szCs w:val="21"/>
                <w:highlight w:val="none"/>
                <w:lang w:val="en-US" w:eastAsia="zh-CN"/>
              </w:rPr>
              <w:t>10</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总汞</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62" w:line="181" w:lineRule="auto"/>
              <w:jc w:val="center"/>
              <w:rPr>
                <w:rFonts w:hint="default" w:ascii="Times New Roman" w:hAnsi="Times New Roman" w:eastAsia="宋体" w:cs="Times New Roman"/>
                <w:bCs/>
                <w:sz w:val="21"/>
                <w:szCs w:val="21"/>
                <w:lang w:val="en-US" w:eastAsia="zh-CN"/>
              </w:rPr>
            </w:pPr>
            <w:r>
              <w:rPr>
                <w:rFonts w:hint="eastAsia" w:cs="Times New Roman"/>
                <w:color w:val="auto"/>
                <w:spacing w:val="-14"/>
                <w:kern w:val="0"/>
                <w:sz w:val="21"/>
                <w:szCs w:val="21"/>
                <w:highlight w:val="none"/>
                <w:lang w:val="en-US" w:eastAsia="zh-CN"/>
              </w:rPr>
              <w:t>11</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总砷</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193"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2</w:t>
            </w:r>
          </w:p>
        </w:tc>
        <w:tc>
          <w:tcPr>
            <w:tcW w:w="3041"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总铅</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02"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3</w:t>
            </w:r>
          </w:p>
        </w:tc>
        <w:tc>
          <w:tcPr>
            <w:tcW w:w="3041" w:type="dxa"/>
            <w:noWrap w:val="0"/>
            <w:vAlign w:val="center"/>
          </w:tcPr>
          <w:p>
            <w:pPr>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kern w:val="0"/>
                <w:sz w:val="21"/>
                <w:szCs w:val="21"/>
                <w:highlight w:val="none"/>
                <w:lang w:bidi="ar"/>
              </w:rPr>
              <w:t>总铬</w:t>
            </w:r>
          </w:p>
        </w:tc>
        <w:tc>
          <w:tcPr>
            <w:tcW w:w="2086" w:type="dxa"/>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4</w:t>
            </w:r>
          </w:p>
        </w:tc>
        <w:tc>
          <w:tcPr>
            <w:tcW w:w="3041" w:type="dxa"/>
            <w:noWrap w:val="0"/>
            <w:vAlign w:val="center"/>
          </w:tcPr>
          <w:p>
            <w:pPr>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auto"/>
                <w:kern w:val="0"/>
                <w:sz w:val="21"/>
                <w:szCs w:val="21"/>
                <w:highlight w:val="none"/>
                <w:lang w:bidi="ar"/>
              </w:rPr>
              <w:t>总铊</w:t>
            </w:r>
          </w:p>
        </w:tc>
        <w:tc>
          <w:tcPr>
            <w:tcW w:w="2086" w:type="dxa"/>
            <w:noWrap w:val="0"/>
            <w:vAlign w:val="center"/>
          </w:tcPr>
          <w:p>
            <w:pPr>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516" w:type="dxa"/>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kern w:val="0"/>
                <w:sz w:val="21"/>
                <w:szCs w:val="21"/>
                <w:highlight w:val="none"/>
                <w:lang w:bidi="ar"/>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15</w:t>
            </w:r>
          </w:p>
        </w:tc>
        <w:tc>
          <w:tcPr>
            <w:tcW w:w="3041"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钠离子含量</w:t>
            </w:r>
          </w:p>
        </w:tc>
        <w:tc>
          <w:tcPr>
            <w:tcW w:w="2086"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NY/T 1972</w:t>
            </w:r>
            <w:r>
              <w:rPr>
                <w:rFonts w:hint="eastAsia" w:ascii="Times New Roman" w:hAnsi="Times New Roman" w:cs="Times New Roman"/>
                <w:color w:val="000000"/>
                <w:kern w:val="0"/>
                <w:szCs w:val="21"/>
                <w:lang w:val="en-US" w:eastAsia="zh-CN"/>
              </w:rPr>
              <w:t>-</w:t>
            </w:r>
            <w:r>
              <w:rPr>
                <w:rFonts w:hint="default" w:ascii="Times New Roman" w:hAnsi="Times New Roman" w:cs="Times New Roman"/>
                <w:color w:val="000000"/>
                <w:kern w:val="0"/>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eastAsia" w:cs="Times New Roman"/>
                <w:color w:val="auto"/>
                <w:spacing w:val="-14"/>
                <w:kern w:val="0"/>
                <w:sz w:val="21"/>
                <w:szCs w:val="21"/>
                <w:highlight w:val="none"/>
                <w:lang w:val="en-US" w:eastAsia="zh-CN"/>
              </w:rPr>
              <w:t>6</w:t>
            </w:r>
          </w:p>
        </w:tc>
        <w:tc>
          <w:tcPr>
            <w:tcW w:w="3041" w:type="dxa"/>
            <w:noWrap w:val="0"/>
            <w:vAlign w:val="center"/>
          </w:tcPr>
          <w:p>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bidi="ar"/>
              </w:rPr>
              <w:t>缩二脲含量</w:t>
            </w:r>
          </w:p>
        </w:tc>
        <w:tc>
          <w:tcPr>
            <w:tcW w:w="2086" w:type="dxa"/>
            <w:noWrap w:val="0"/>
            <w:vAlign w:val="center"/>
          </w:tcPr>
          <w:p>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bidi="ar"/>
              </w:rPr>
              <w:t>GB/T 22924-2024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17</w:t>
            </w:r>
          </w:p>
        </w:tc>
        <w:tc>
          <w:tcPr>
            <w:tcW w:w="3041"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粪大肠菌群数</w:t>
            </w:r>
          </w:p>
        </w:tc>
        <w:tc>
          <w:tcPr>
            <w:tcW w:w="208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18</w:t>
            </w:r>
          </w:p>
        </w:tc>
        <w:tc>
          <w:tcPr>
            <w:tcW w:w="3041"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蛔虫卵死亡率</w:t>
            </w:r>
          </w:p>
        </w:tc>
        <w:tc>
          <w:tcPr>
            <w:tcW w:w="208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shd w:val="clear" w:color="auto" w:fill="auto"/>
            <w:noWrap w:val="0"/>
            <w:vAlign w:val="center"/>
          </w:tcPr>
          <w:p>
            <w:pPr>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82" w:type="dxa"/>
            <w:noWrap w:val="0"/>
            <w:vAlign w:val="top"/>
          </w:tcPr>
          <w:p>
            <w:pPr>
              <w:pStyle w:val="16"/>
              <w:spacing w:before="228" w:line="181" w:lineRule="auto"/>
              <w:jc w:val="center"/>
              <w:rPr>
                <w:rFonts w:hint="default" w:ascii="Times New Roman" w:hAnsi="Times New Roman" w:eastAsia="宋体" w:cs="Times New Roman"/>
                <w:color w:val="auto"/>
                <w:spacing w:val="-14"/>
                <w:kern w:val="0"/>
                <w:sz w:val="21"/>
                <w:szCs w:val="21"/>
                <w:highlight w:val="none"/>
                <w:lang w:val="en-US" w:eastAsia="zh-CN"/>
              </w:rPr>
            </w:pPr>
            <w:r>
              <w:rPr>
                <w:rFonts w:hint="eastAsia" w:cs="Times New Roman"/>
                <w:color w:val="auto"/>
                <w:spacing w:val="-14"/>
                <w:kern w:val="0"/>
                <w:sz w:val="21"/>
                <w:szCs w:val="21"/>
                <w:highlight w:val="none"/>
                <w:lang w:val="en-US" w:eastAsia="zh-CN"/>
              </w:rPr>
              <w:t>19</w:t>
            </w:r>
          </w:p>
        </w:tc>
        <w:tc>
          <w:tcPr>
            <w:tcW w:w="3041"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包装标识（养分含量、含氯标识、其他、名称中的禁用语等）</w:t>
            </w:r>
          </w:p>
        </w:tc>
        <w:tc>
          <w:tcPr>
            <w:tcW w:w="2086"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c>
          <w:tcPr>
            <w:tcW w:w="2516" w:type="dxa"/>
            <w:noWrap w:val="0"/>
            <w:vAlign w:val="center"/>
          </w:tcPr>
          <w:p>
            <w:pPr>
              <w:widowControl/>
              <w:spacing w:line="300" w:lineRule="exact"/>
              <w:jc w:val="center"/>
              <w:rPr>
                <w:rFonts w:hint="default" w:ascii="Times New Roman" w:hAnsi="Times New Roman" w:cs="Times New Roman"/>
                <w:bCs/>
                <w:color w:val="000000"/>
                <w:szCs w:val="21"/>
              </w:rPr>
            </w:pPr>
            <w:r>
              <w:rPr>
                <w:rFonts w:hint="default" w:ascii="Times New Roman" w:hAnsi="Times New Roman" w:cs="Times New Roman"/>
                <w:color w:val="000000"/>
                <w:kern w:val="0"/>
                <w:szCs w:val="21"/>
              </w:rPr>
              <w:t>GB 18382</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2021</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cs="Times New Roman"/>
                <w:color w:val="000000"/>
                <w:kern w:val="0"/>
                <w:szCs w:val="21"/>
              </w:rPr>
              <w:t>GB/T 18877</w:t>
            </w:r>
            <w:r>
              <w:rPr>
                <w:rFonts w:hint="eastAsia" w:ascii="Times New Roman" w:hAnsi="Times New Roman" w:cs="Times New Roman"/>
                <w:color w:val="000000"/>
                <w:szCs w:val="21"/>
                <w:lang w:val="en-US" w:eastAsia="zh-CN"/>
              </w:rPr>
              <w:t>-</w:t>
            </w:r>
            <w:r>
              <w:rPr>
                <w:rFonts w:hint="default" w:ascii="Times New Roman" w:hAnsi="Times New Roman" w:cs="Times New Roman"/>
                <w:color w:val="000000"/>
                <w:kern w:val="0"/>
                <w:szCs w:val="21"/>
              </w:rPr>
              <w:t>2020</w:t>
            </w:r>
            <w:r>
              <w:rPr>
                <w:rFonts w:hint="default" w:ascii="Times New Roman" w:hAnsi="Times New Roman" w:cs="Times New Roman"/>
                <w:bCs/>
                <w:color w:val="00000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25" w:type="dxa"/>
            <w:gridSpan w:val="4"/>
            <w:noWrap w:val="0"/>
            <w:vAlign w:val="top"/>
          </w:tcPr>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备注：a 在产品明示标准中有限量值规定的，则检测该项目。</w:t>
            </w:r>
          </w:p>
          <w:p>
            <w:pPr>
              <w:adjustRightInd w:val="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b包装袋上标注“含氯（高氯）” 的产品不测该项目。</w:t>
            </w:r>
          </w:p>
        </w:tc>
      </w:tr>
    </w:tbl>
    <w:p>
      <w:pPr>
        <w:spacing w:line="360" w:lineRule="auto"/>
        <w:rPr>
          <w:rFonts w:hint="default" w:ascii="Times New Roman" w:hAnsi="Times New Roman" w:eastAsia="宋体" w:cs="Times New Roman"/>
          <w:color w:val="000000"/>
          <w:sz w:val="21"/>
          <w:szCs w:val="21"/>
        </w:rPr>
      </w:pPr>
    </w:p>
    <w:p>
      <w:pPr>
        <w:spacing w:line="360" w:lineRule="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eastAsia="宋体" w:cs="Times New Roman"/>
          <w:color w:val="000000"/>
          <w:sz w:val="21"/>
          <w:szCs w:val="21"/>
        </w:rPr>
        <w:t>（4）</w:t>
      </w:r>
      <w:r>
        <w:rPr>
          <w:rFonts w:hint="default" w:ascii="Times New Roman" w:hAnsi="Times New Roman" w:eastAsia="宋体" w:cs="Times New Roman"/>
          <w:color w:val="000000"/>
          <w:sz w:val="21"/>
          <w:szCs w:val="21"/>
          <w:lang w:val="en-US" w:eastAsia="zh-CN"/>
        </w:rPr>
        <w:t>过磷酸钙</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5</w:t>
      </w:r>
      <w:r>
        <w:rPr>
          <w:rFonts w:hint="default" w:ascii="Times New Roman" w:hAnsi="Times New Roman" w:eastAsia="宋体" w:cs="Times New Roman"/>
          <w:b w:val="0"/>
          <w:bCs w:val="0"/>
          <w:sz w:val="21"/>
          <w:szCs w:val="21"/>
        </w:rPr>
        <w:t xml:space="preserve"> 过磷酸钙产品检验项目、依据及方法</w:t>
      </w:r>
    </w:p>
    <w:tbl>
      <w:tblPr>
        <w:tblStyle w:val="8"/>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939"/>
        <w:gridCol w:w="2310"/>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09" w:type="dxa"/>
            <w:shd w:val="clear" w:color="auto" w:fill="auto"/>
            <w:noWrap w:val="0"/>
            <w:vAlign w:val="center"/>
          </w:tcPr>
          <w:p>
            <w:pPr>
              <w:pStyle w:val="16"/>
              <w:spacing w:before="136" w:line="222"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2939"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310"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562"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38" w:line="181"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1</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有效磷（以P</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r>
              <w:rPr>
                <w:rFonts w:hint="default" w:ascii="Times New Roman" w:hAnsi="Times New Roman" w:eastAsia="宋体" w:cs="Times New Roman"/>
                <w:color w:val="auto"/>
                <w:kern w:val="0"/>
                <w:sz w:val="21"/>
                <w:szCs w:val="21"/>
                <w:highlight w:val="none"/>
                <w:vertAlign w:val="subscript"/>
                <w:lang w:bidi="ar"/>
              </w:rPr>
              <w:t>5</w:t>
            </w:r>
            <w:r>
              <w:rPr>
                <w:rFonts w:hint="default" w:ascii="Times New Roman" w:hAnsi="Times New Roman" w:eastAsia="宋体" w:cs="Times New Roman"/>
                <w:color w:val="auto"/>
                <w:kern w:val="0"/>
                <w:sz w:val="21"/>
                <w:szCs w:val="21"/>
                <w:highlight w:val="none"/>
                <w:lang w:bidi="ar"/>
              </w:rPr>
              <w:t>计）的质量分数</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36"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2</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水溶性磷（以P</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r>
              <w:rPr>
                <w:rFonts w:hint="default" w:ascii="Times New Roman" w:hAnsi="Times New Roman" w:eastAsia="宋体" w:cs="Times New Roman"/>
                <w:color w:val="auto"/>
                <w:kern w:val="0"/>
                <w:sz w:val="21"/>
                <w:szCs w:val="21"/>
                <w:highlight w:val="none"/>
                <w:vertAlign w:val="subscript"/>
                <w:lang w:bidi="ar"/>
              </w:rPr>
              <w:t>5</w:t>
            </w:r>
            <w:r>
              <w:rPr>
                <w:rFonts w:hint="default" w:ascii="Times New Roman" w:hAnsi="Times New Roman" w:eastAsia="宋体" w:cs="Times New Roman"/>
                <w:color w:val="auto"/>
                <w:kern w:val="0"/>
                <w:sz w:val="21"/>
                <w:szCs w:val="21"/>
                <w:highlight w:val="none"/>
                <w:lang w:bidi="ar"/>
              </w:rPr>
              <w:t>计）的质量分数</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709" w:type="dxa"/>
            <w:noWrap w:val="0"/>
            <w:vAlign w:val="top"/>
          </w:tcPr>
          <w:p>
            <w:pPr>
              <w:pStyle w:val="16"/>
              <w:spacing w:before="143"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rPr>
              <w:t>3</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游离水的质量分数</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20413-2017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54"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4</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总镉</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65"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5</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总汞</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62"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6</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总砷</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193"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7</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总铅</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202" w:line="181"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spacing w:val="-14"/>
                <w:kern w:val="0"/>
                <w:sz w:val="21"/>
                <w:szCs w:val="21"/>
                <w:highlight w:val="none"/>
                <w:lang w:eastAsia="zh-CN"/>
              </w:rPr>
              <w:t>8</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总铬</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9" w:type="dxa"/>
            <w:noWrap w:val="0"/>
            <w:vAlign w:val="top"/>
          </w:tcPr>
          <w:p>
            <w:pPr>
              <w:pStyle w:val="16"/>
              <w:spacing w:before="228" w:line="181"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spacing w:val="-14"/>
                <w:kern w:val="0"/>
                <w:sz w:val="21"/>
                <w:szCs w:val="21"/>
                <w:highlight w:val="none"/>
                <w:lang w:eastAsia="zh-CN"/>
              </w:rPr>
              <w:t>9</w:t>
            </w:r>
          </w:p>
        </w:tc>
        <w:tc>
          <w:tcPr>
            <w:tcW w:w="2939"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总铊</w:t>
            </w:r>
          </w:p>
        </w:tc>
        <w:tc>
          <w:tcPr>
            <w:tcW w:w="2310"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c>
          <w:tcPr>
            <w:tcW w:w="2562"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r>
    </w:tbl>
    <w:p>
      <w:pPr>
        <w:spacing w:line="360" w:lineRule="auto"/>
        <w:rPr>
          <w:rFonts w:hint="default" w:ascii="Times New Roman" w:hAnsi="Times New Roman" w:eastAsia="宋体" w:cs="Times New Roman"/>
          <w:color w:val="000000"/>
          <w:sz w:val="21"/>
          <w:szCs w:val="21"/>
        </w:rPr>
      </w:pPr>
    </w:p>
    <w:p>
      <w:pPr>
        <w:spacing w:line="360" w:lineRule="auto"/>
        <w:rPr>
          <w:rFonts w:hint="default" w:ascii="Times New Roman" w:hAnsi="Times New Roman" w:eastAsia="宋体" w:cs="Times New Roman"/>
          <w:color w:val="000000"/>
          <w:sz w:val="21"/>
          <w:szCs w:val="21"/>
        </w:rPr>
      </w:pPr>
    </w:p>
    <w:p>
      <w:pPr>
        <w:spacing w:line="360" w:lineRule="auto"/>
        <w:rPr>
          <w:rFonts w:hint="default" w:ascii="Times New Roman" w:hAnsi="Times New Roman" w:eastAsia="宋体" w:cs="Times New Roman"/>
          <w:color w:val="000000"/>
          <w:sz w:val="21"/>
          <w:szCs w:val="21"/>
        </w:rPr>
      </w:pPr>
    </w:p>
    <w:p>
      <w:pPr>
        <w:spacing w:line="360" w:lineRule="auto"/>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（5）</w:t>
      </w:r>
      <w:r>
        <w:rPr>
          <w:rFonts w:hint="default" w:ascii="Times New Roman" w:hAnsi="Times New Roman" w:eastAsia="宋体" w:cs="Times New Roman"/>
          <w:color w:val="000000"/>
          <w:sz w:val="21"/>
          <w:szCs w:val="21"/>
          <w:lang w:val="en-US" w:eastAsia="zh-CN"/>
        </w:rPr>
        <w:t>硫酸铵</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6</w:t>
      </w:r>
      <w:r>
        <w:rPr>
          <w:rFonts w:hint="default" w:ascii="Times New Roman" w:hAnsi="Times New Roman" w:eastAsia="宋体" w:cs="Times New Roman"/>
          <w:b w:val="0"/>
          <w:bCs w:val="0"/>
          <w:sz w:val="21"/>
          <w:szCs w:val="21"/>
        </w:rPr>
        <w:t xml:space="preserve"> 硫酸铵产品检验项目、依据及方法</w:t>
      </w:r>
    </w:p>
    <w:tbl>
      <w:tblPr>
        <w:tblStyle w:val="8"/>
        <w:tblW w:w="86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3013"/>
        <w:gridCol w:w="2261"/>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36" w:line="222"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8"/>
                <w:kern w:val="0"/>
                <w:sz w:val="21"/>
                <w:szCs w:val="21"/>
                <w:highlight w:val="none"/>
              </w:rPr>
              <w:t>序号</w:t>
            </w:r>
          </w:p>
        </w:tc>
        <w:tc>
          <w:tcPr>
            <w:tcW w:w="3013" w:type="dxa"/>
            <w:noWrap w:val="0"/>
            <w:vAlign w:val="center"/>
          </w:tcPr>
          <w:p>
            <w:pPr>
              <w:pStyle w:val="16"/>
              <w:spacing w:before="136" w:line="22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5"/>
                <w:kern w:val="0"/>
                <w:sz w:val="21"/>
                <w:szCs w:val="21"/>
                <w:highlight w:val="none"/>
              </w:rPr>
              <w:t>检验项目</w:t>
            </w:r>
          </w:p>
        </w:tc>
        <w:tc>
          <w:tcPr>
            <w:tcW w:w="2261" w:type="dxa"/>
            <w:noWrap w:val="0"/>
            <w:vAlign w:val="center"/>
          </w:tcPr>
          <w:p>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检验依据</w:t>
            </w:r>
          </w:p>
        </w:tc>
        <w:tc>
          <w:tcPr>
            <w:tcW w:w="2631" w:type="dxa"/>
            <w:noWrap w:val="0"/>
            <w:vAlign w:val="center"/>
          </w:tcPr>
          <w:p>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shd w:val="clear" w:color="auto" w:fill="auto"/>
            <w:noWrap w:val="0"/>
            <w:vAlign w:val="center"/>
          </w:tcPr>
          <w:p>
            <w:pPr>
              <w:pStyle w:val="16"/>
              <w:spacing w:before="138" w:line="181"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1</w:t>
            </w:r>
          </w:p>
        </w:tc>
        <w:tc>
          <w:tcPr>
            <w:tcW w:w="3013" w:type="dxa"/>
            <w:shd w:val="clear" w:color="auto" w:fill="auto"/>
            <w:noWrap w:val="0"/>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氮（N）</w:t>
            </w:r>
          </w:p>
        </w:tc>
        <w:tc>
          <w:tcPr>
            <w:tcW w:w="2261" w:type="dxa"/>
            <w:shd w:val="clear" w:color="auto" w:fill="auto"/>
            <w:noWrap w:val="0"/>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shd w:val="clear" w:color="auto" w:fill="auto"/>
            <w:noWrap w:val="0"/>
            <w:vAlign w:val="center"/>
          </w:tcPr>
          <w:p>
            <w:pPr>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36"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2</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水分（H</w:t>
            </w:r>
            <w:r>
              <w:rPr>
                <w:rFonts w:hint="default" w:ascii="Times New Roman" w:hAnsi="Times New Roman" w:eastAsia="宋体" w:cs="Times New Roman"/>
                <w:color w:val="auto"/>
                <w:kern w:val="0"/>
                <w:sz w:val="21"/>
                <w:szCs w:val="21"/>
                <w:highlight w:val="none"/>
                <w:vertAlign w:val="subscript"/>
                <w:lang w:bidi="ar"/>
              </w:rPr>
              <w:t>2</w:t>
            </w:r>
            <w:r>
              <w:rPr>
                <w:rFonts w:hint="default" w:ascii="Times New Roman" w:hAnsi="Times New Roman" w:eastAsia="宋体" w:cs="Times New Roman"/>
                <w:color w:val="auto"/>
                <w:kern w:val="0"/>
                <w:sz w:val="21"/>
                <w:szCs w:val="21"/>
                <w:highlight w:val="none"/>
                <w:lang w:bidi="ar"/>
              </w:rPr>
              <w:t>O）</w:t>
            </w:r>
          </w:p>
        </w:tc>
        <w:tc>
          <w:tcPr>
            <w:tcW w:w="2261"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43"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3</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硫（S）</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1117-2010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93"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4</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氯离子</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24890-2010</w:t>
            </w:r>
          </w:p>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NY/T 1117-2010</w:t>
            </w:r>
          </w:p>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7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5</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汞（Hg）(以元素计)</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201"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6</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砷（As）(以元素计)</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20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7</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镉（Cd）(以元素计)</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54"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8</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铅（Pb）(以元素计)</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65"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9</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铬（Cr）(以元素计)</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535-2020</w:t>
            </w:r>
            <w:r>
              <w:rPr>
                <w:color w:val="000000"/>
                <w:kern w:val="0"/>
                <w:szCs w:val="21"/>
              </w:rPr>
              <w:t>（含第1号修改单）</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745" w:type="dxa"/>
            <w:noWrap w:val="0"/>
            <w:vAlign w:val="center"/>
          </w:tcPr>
          <w:p>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rPr>
              <w:t>10</w:t>
            </w:r>
          </w:p>
        </w:tc>
        <w:tc>
          <w:tcPr>
            <w:tcW w:w="3013"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总铊</w:t>
            </w:r>
          </w:p>
        </w:tc>
        <w:tc>
          <w:tcPr>
            <w:tcW w:w="226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631"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r>
    </w:tbl>
    <w:p>
      <w:pPr>
        <w:widowControl/>
        <w:snapToGrid w:val="0"/>
        <w:spacing w:line="320" w:lineRule="exact"/>
        <w:jc w:val="center"/>
        <w:rPr>
          <w:rFonts w:hint="default" w:ascii="Times New Roman" w:hAnsi="Times New Roman" w:eastAsia="宋体" w:cs="Times New Roman"/>
          <w:color w:val="000000"/>
          <w:sz w:val="21"/>
          <w:szCs w:val="21"/>
        </w:rPr>
      </w:pPr>
    </w:p>
    <w:p>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（6）</w:t>
      </w:r>
      <w:r>
        <w:rPr>
          <w:rFonts w:hint="default" w:ascii="Times New Roman" w:hAnsi="Times New Roman" w:eastAsia="宋体" w:cs="Times New Roman"/>
          <w:sz w:val="21"/>
          <w:szCs w:val="21"/>
          <w:lang w:val="en-US" w:eastAsia="zh-CN"/>
        </w:rPr>
        <w:t>农业用硝酸钾</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7</w:t>
      </w:r>
      <w:r>
        <w:rPr>
          <w:rFonts w:hint="default" w:ascii="Times New Roman" w:hAnsi="Times New Roman" w:eastAsia="宋体" w:cs="Times New Roman"/>
          <w:b w:val="0"/>
          <w:bCs w:val="0"/>
          <w:sz w:val="21"/>
          <w:szCs w:val="21"/>
        </w:rPr>
        <w:t xml:space="preserve"> 农业用硝酸钾产品检验项目、依据及方法</w:t>
      </w:r>
    </w:p>
    <w:tbl>
      <w:tblPr>
        <w:tblStyle w:val="8"/>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3059"/>
        <w:gridCol w:w="2240"/>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1" w:type="dxa"/>
            <w:vMerge w:val="restart"/>
            <w:noWrap w:val="0"/>
            <w:vAlign w:val="center"/>
          </w:tcPr>
          <w:p>
            <w:pPr>
              <w:pStyle w:val="16"/>
              <w:spacing w:before="136" w:line="222"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8"/>
                <w:kern w:val="0"/>
                <w:sz w:val="21"/>
                <w:szCs w:val="21"/>
                <w:highlight w:val="none"/>
              </w:rPr>
              <w:t>序号</w:t>
            </w:r>
          </w:p>
        </w:tc>
        <w:tc>
          <w:tcPr>
            <w:tcW w:w="3059" w:type="dxa"/>
            <w:vMerge w:val="restart"/>
            <w:noWrap w:val="0"/>
            <w:vAlign w:val="center"/>
          </w:tcPr>
          <w:p>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检验项目</w:t>
            </w:r>
          </w:p>
        </w:tc>
        <w:tc>
          <w:tcPr>
            <w:tcW w:w="2240" w:type="dxa"/>
            <w:vMerge w:val="restart"/>
            <w:noWrap w:val="0"/>
            <w:vAlign w:val="center"/>
          </w:tcPr>
          <w:p>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检验依据</w:t>
            </w:r>
          </w:p>
        </w:tc>
        <w:tc>
          <w:tcPr>
            <w:tcW w:w="2614" w:type="dxa"/>
            <w:vMerge w:val="restart"/>
            <w:noWrap w:val="0"/>
            <w:vAlign w:val="center"/>
          </w:tcPr>
          <w:p>
            <w:pPr>
              <w:pStyle w:val="16"/>
              <w:spacing w:before="136" w:line="220" w:lineRule="auto"/>
              <w:jc w:val="center"/>
              <w:rPr>
                <w:rFonts w:hint="default" w:ascii="Times New Roman" w:hAnsi="Times New Roman" w:eastAsia="宋体" w:cs="Times New Roman"/>
                <w:b w:val="0"/>
                <w:bCs w:val="0"/>
                <w:sz w:val="21"/>
                <w:szCs w:val="21"/>
                <w:highlight w:val="none"/>
              </w:rPr>
            </w:pPr>
            <w:r>
              <w:rPr>
                <w:rFonts w:hint="default" w:ascii="Times New Roman" w:hAnsi="Times New Roman" w:eastAsia="宋体" w:cs="Times New Roman"/>
                <w:b w:val="0"/>
                <w:bCs w:val="0"/>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1"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3059"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2240"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2614" w:type="dxa"/>
            <w:vMerge w:val="continue"/>
            <w:noWrap w:val="0"/>
            <w:vAlign w:val="center"/>
          </w:tcPr>
          <w:p>
            <w:pPr>
              <w:snapToGrid w:val="0"/>
              <w:jc w:val="center"/>
              <w:rPr>
                <w:rFonts w:hint="default" w:ascii="Times New Roman" w:hAnsi="Times New Roman"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751" w:type="dxa"/>
            <w:noWrap w:val="0"/>
            <w:vAlign w:val="center"/>
          </w:tcPr>
          <w:p>
            <w:pPr>
              <w:pStyle w:val="16"/>
              <w:spacing w:before="138" w:line="181"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1</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氧化钾</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751" w:type="dxa"/>
            <w:noWrap w:val="0"/>
            <w:vAlign w:val="center"/>
          </w:tcPr>
          <w:p>
            <w:pPr>
              <w:pStyle w:val="16"/>
              <w:spacing w:before="136"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2</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总氮</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751" w:type="dxa"/>
            <w:noWrap w:val="0"/>
            <w:vAlign w:val="center"/>
          </w:tcPr>
          <w:p>
            <w:pPr>
              <w:pStyle w:val="16"/>
              <w:spacing w:before="143"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3</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氯离子</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24890-2010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51" w:type="dxa"/>
            <w:noWrap w:val="0"/>
            <w:vAlign w:val="center"/>
          </w:tcPr>
          <w:p>
            <w:pPr>
              <w:pStyle w:val="16"/>
              <w:spacing w:before="193" w:line="18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rPr>
              <w:t>4</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水分</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GB/T 20784-2018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17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5</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粒度</w:t>
            </w:r>
            <w:r>
              <w:rPr>
                <w:rFonts w:hint="default" w:ascii="Times New Roman" w:hAnsi="Times New Roman" w:eastAsia="宋体" w:cs="Times New Roman"/>
                <w:color w:val="auto"/>
                <w:kern w:val="0"/>
                <w:sz w:val="21"/>
                <w:szCs w:val="21"/>
                <w:highlight w:val="none"/>
                <w:vertAlign w:val="superscript"/>
                <w:lang w:bidi="ar"/>
              </w:rPr>
              <w:t>a</w:t>
            </w:r>
          </w:p>
        </w:tc>
        <w:tc>
          <w:tcPr>
            <w:tcW w:w="2240"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201"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6</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总砷</w:t>
            </w:r>
          </w:p>
        </w:tc>
        <w:tc>
          <w:tcPr>
            <w:tcW w:w="2240"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202" w:line="179"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7</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总镉</w:t>
            </w:r>
          </w:p>
        </w:tc>
        <w:tc>
          <w:tcPr>
            <w:tcW w:w="2240"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20784-2018</w:t>
            </w:r>
          </w:p>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751" w:type="dxa"/>
            <w:noWrap w:val="0"/>
            <w:vAlign w:val="center"/>
          </w:tcPr>
          <w:p>
            <w:pPr>
              <w:pStyle w:val="16"/>
              <w:spacing w:before="154"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8</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总铅</w:t>
            </w:r>
          </w:p>
        </w:tc>
        <w:tc>
          <w:tcPr>
            <w:tcW w:w="2240"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165" w:line="180"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rPr>
              <w:t>9</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总铬</w:t>
            </w:r>
          </w:p>
        </w:tc>
        <w:tc>
          <w:tcPr>
            <w:tcW w:w="2240"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rPr>
              <w:t>10</w:t>
            </w:r>
          </w:p>
        </w:tc>
        <w:tc>
          <w:tcPr>
            <w:tcW w:w="3059" w:type="dxa"/>
            <w:noWrap w:val="0"/>
            <w:vAlign w:val="center"/>
          </w:tcPr>
          <w:p>
            <w:pPr>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总汞</w:t>
            </w:r>
          </w:p>
        </w:tc>
        <w:tc>
          <w:tcPr>
            <w:tcW w:w="2240"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20784-2018</w:t>
            </w:r>
          </w:p>
        </w:tc>
        <w:tc>
          <w:tcPr>
            <w:tcW w:w="2614" w:type="dxa"/>
            <w:noWrap w:val="0"/>
            <w:vAlign w:val="center"/>
          </w:tcPr>
          <w:p>
            <w:pPr>
              <w:jc w:val="center"/>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lang w:eastAsia="zh-CN"/>
              </w:rPr>
              <w:t>11</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总铊</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1" w:type="dxa"/>
            <w:noWrap w:val="0"/>
            <w:vAlign w:val="center"/>
          </w:tcPr>
          <w:p>
            <w:pPr>
              <w:pStyle w:val="16"/>
              <w:spacing w:before="162" w:line="181" w:lineRule="auto"/>
              <w:jc w:val="center"/>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color w:val="auto"/>
                <w:spacing w:val="-14"/>
                <w:kern w:val="0"/>
                <w:sz w:val="21"/>
                <w:szCs w:val="21"/>
                <w:highlight w:val="none"/>
                <w:lang w:eastAsia="zh-CN"/>
              </w:rPr>
              <w:t>1</w:t>
            </w:r>
            <w:r>
              <w:rPr>
                <w:rFonts w:hint="default" w:ascii="Times New Roman" w:hAnsi="Times New Roman" w:eastAsia="宋体" w:cs="Times New Roman"/>
                <w:color w:val="auto"/>
                <w:spacing w:val="-14"/>
                <w:kern w:val="0"/>
                <w:sz w:val="21"/>
                <w:szCs w:val="21"/>
                <w:highlight w:val="none"/>
                <w:lang w:val="en-US" w:eastAsia="zh-CN"/>
              </w:rPr>
              <w:t>2</w:t>
            </w:r>
          </w:p>
        </w:tc>
        <w:tc>
          <w:tcPr>
            <w:tcW w:w="3059" w:type="dxa"/>
            <w:noWrap w:val="0"/>
            <w:vAlign w:val="center"/>
          </w:tcPr>
          <w:p>
            <w:pPr>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kern w:val="0"/>
                <w:sz w:val="21"/>
                <w:szCs w:val="21"/>
                <w:highlight w:val="none"/>
                <w:lang w:bidi="ar"/>
              </w:rPr>
              <w:t>缩二脲</w:t>
            </w:r>
          </w:p>
        </w:tc>
        <w:tc>
          <w:tcPr>
            <w:tcW w:w="2240" w:type="dxa"/>
            <w:noWrap w:val="0"/>
            <w:vAlign w:val="center"/>
          </w:tcPr>
          <w:p>
            <w:pPr>
              <w:jc w:val="center"/>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color w:val="auto"/>
                <w:kern w:val="0"/>
                <w:sz w:val="21"/>
                <w:szCs w:val="21"/>
                <w:highlight w:val="none"/>
                <w:lang w:bidi="ar"/>
              </w:rPr>
              <w:t>GB 38400-2019</w:t>
            </w:r>
          </w:p>
        </w:tc>
        <w:tc>
          <w:tcPr>
            <w:tcW w:w="2614" w:type="dxa"/>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22924-2024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664" w:type="dxa"/>
            <w:gridSpan w:val="4"/>
            <w:noWrap w:val="0"/>
            <w:vAlign w:val="center"/>
          </w:tcPr>
          <w:p>
            <w:pPr>
              <w:autoSpaceDE w:val="0"/>
              <w:autoSpaceDN w:val="0"/>
              <w:adjustRightInd w:val="0"/>
              <w:jc w:val="both"/>
              <w:rPr>
                <w:rFonts w:hint="default" w:ascii="Times New Roman" w:hAnsi="Times New Roman" w:eastAsia="宋体" w:cs="Times New Roman"/>
                <w:kern w:val="0"/>
                <w:sz w:val="21"/>
                <w:szCs w:val="21"/>
                <w:highlight w:val="none"/>
                <w:lang w:val="en-US" w:eastAsia="zh-CN"/>
              </w:rPr>
            </w:pPr>
            <w:r>
              <w:rPr>
                <w:rFonts w:hint="default" w:ascii="Times New Roman" w:hAnsi="Times New Roman" w:eastAsia="宋体" w:cs="Times New Roman"/>
                <w:kern w:val="0"/>
                <w:sz w:val="21"/>
                <w:szCs w:val="21"/>
                <w:highlight w:val="none"/>
                <w:lang w:val="en-US" w:eastAsia="zh-CN"/>
              </w:rPr>
              <w:t>备注：a结晶状产品粒度不做规定</w:t>
            </w:r>
          </w:p>
        </w:tc>
      </w:tr>
    </w:tbl>
    <w:p>
      <w:pPr>
        <w:spacing w:line="440" w:lineRule="exact"/>
        <w:ind w:right="142"/>
        <w:rPr>
          <w:rFonts w:hint="default" w:ascii="Times New Roman" w:hAnsi="Times New Roman" w:eastAsia="宋体" w:cs="Times New Roman"/>
          <w:b w:val="0"/>
          <w:bCs w:val="0"/>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7</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尿素</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表8</w:t>
      </w:r>
      <w:r>
        <w:rPr>
          <w:rFonts w:hint="default" w:ascii="Times New Roman" w:hAnsi="Times New Roman" w:eastAsia="宋体" w:cs="Times New Roman"/>
          <w:b w:val="0"/>
          <w:bCs w:val="0"/>
          <w:sz w:val="21"/>
          <w:szCs w:val="21"/>
        </w:rPr>
        <w:t>尿素产品检验项目、依据及方法</w:t>
      </w:r>
    </w:p>
    <w:tbl>
      <w:tblPr>
        <w:tblStyle w:val="8"/>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045"/>
        <w:gridCol w:w="2280"/>
        <w:gridCol w:w="2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6" w:type="dxa"/>
            <w:vMerge w:val="restart"/>
            <w:tcBorders>
              <w:top w:val="single" w:color="auto" w:sz="4" w:space="0"/>
              <w:left w:val="single" w:color="auto" w:sz="4" w:space="0"/>
              <w:bottom w:val="single" w:color="auto" w:sz="4" w:space="0"/>
              <w:right w:val="single" w:color="auto" w:sz="4" w:space="0"/>
            </w:tcBorders>
            <w:noWrap w:val="0"/>
            <w:vAlign w:val="top"/>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序号</w:t>
            </w:r>
          </w:p>
        </w:tc>
        <w:tc>
          <w:tcPr>
            <w:tcW w:w="3045" w:type="dxa"/>
            <w:vMerge w:val="restart"/>
            <w:tcBorders>
              <w:top w:val="single" w:color="auto" w:sz="4" w:space="0"/>
              <w:left w:val="nil"/>
              <w:bottom w:val="single" w:color="auto" w:sz="4" w:space="0"/>
              <w:right w:val="single" w:color="auto" w:sz="4" w:space="0"/>
            </w:tcBorders>
            <w:noWrap w:val="0"/>
            <w:vAlign w:val="top"/>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检验项目</w:t>
            </w:r>
          </w:p>
        </w:tc>
        <w:tc>
          <w:tcPr>
            <w:tcW w:w="2280" w:type="dxa"/>
            <w:vMerge w:val="restart"/>
            <w:tcBorders>
              <w:top w:val="single" w:color="auto" w:sz="4" w:space="0"/>
              <w:left w:val="nil"/>
              <w:bottom w:val="single" w:color="auto" w:sz="4" w:space="0"/>
              <w:right w:val="single" w:color="auto" w:sz="4" w:space="0"/>
            </w:tcBorders>
            <w:noWrap w:val="0"/>
            <w:vAlign w:val="top"/>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检验依据</w:t>
            </w:r>
          </w:p>
        </w:tc>
        <w:tc>
          <w:tcPr>
            <w:tcW w:w="2645" w:type="dxa"/>
            <w:vMerge w:val="restart"/>
            <w:tcBorders>
              <w:top w:val="single" w:color="auto" w:sz="4" w:space="0"/>
              <w:left w:val="nil"/>
              <w:bottom w:val="single" w:color="auto" w:sz="4" w:space="0"/>
              <w:right w:val="single" w:color="auto" w:sz="4" w:space="0"/>
            </w:tcBorders>
            <w:noWrap w:val="0"/>
            <w:vAlign w:val="top"/>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786" w:type="dxa"/>
            <w:vMerge w:val="continue"/>
            <w:tcBorders>
              <w:top w:val="single" w:color="auto" w:sz="4" w:space="0"/>
              <w:left w:val="single" w:color="auto" w:sz="4" w:space="0"/>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3045" w:type="dxa"/>
            <w:vMerge w:val="continue"/>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2280" w:type="dxa"/>
            <w:vMerge w:val="continue"/>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c>
          <w:tcPr>
            <w:tcW w:w="2645" w:type="dxa"/>
            <w:vMerge w:val="continue"/>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1</w:t>
            </w:r>
          </w:p>
        </w:tc>
        <w:tc>
          <w:tcPr>
            <w:tcW w:w="3045" w:type="dxa"/>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缩二脲的质量分数</w:t>
            </w:r>
          </w:p>
        </w:tc>
        <w:tc>
          <w:tcPr>
            <w:tcW w:w="2280" w:type="dxa"/>
            <w:tcBorders>
              <w:top w:val="single" w:color="auto" w:sz="4" w:space="0"/>
              <w:left w:val="nil"/>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c>
          <w:tcPr>
            <w:tcW w:w="2645" w:type="dxa"/>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2441.2-2010</w:t>
            </w:r>
          </w:p>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6" w:type="dxa"/>
            <w:tcBorders>
              <w:top w:val="single" w:color="auto" w:sz="4" w:space="0"/>
              <w:left w:val="single" w:color="auto" w:sz="4" w:space="0"/>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2</w:t>
            </w:r>
          </w:p>
        </w:tc>
        <w:tc>
          <w:tcPr>
            <w:tcW w:w="3045" w:type="dxa"/>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总（N）氮的质量分数</w:t>
            </w:r>
          </w:p>
        </w:tc>
        <w:tc>
          <w:tcPr>
            <w:tcW w:w="2280" w:type="dxa"/>
            <w:tcBorders>
              <w:left w:val="nil"/>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c>
          <w:tcPr>
            <w:tcW w:w="2645" w:type="dxa"/>
            <w:tcBorders>
              <w:top w:val="single" w:color="auto" w:sz="4" w:space="0"/>
              <w:left w:val="nil"/>
              <w:bottom w:val="single" w:color="auto" w:sz="4" w:space="0"/>
              <w:right w:val="single" w:color="auto" w:sz="4" w:space="0"/>
            </w:tcBorders>
            <w:noWrap w:val="0"/>
            <w:vAlign w:val="center"/>
          </w:tcPr>
          <w:p>
            <w:pPr>
              <w:pStyle w:val="16"/>
              <w:spacing w:before="162" w:line="181" w:lineRule="auto"/>
              <w:jc w:val="center"/>
              <w:rPr>
                <w:rFonts w:hint="default" w:ascii="Times New Roman" w:hAnsi="Times New Roman" w:eastAsia="宋体" w:cs="Times New Roman"/>
                <w:color w:val="auto"/>
                <w:spacing w:val="-14"/>
                <w:kern w:val="0"/>
                <w:sz w:val="21"/>
                <w:szCs w:val="21"/>
                <w:highlight w:val="none"/>
              </w:rPr>
            </w:pPr>
            <w:r>
              <w:rPr>
                <w:rFonts w:hint="default" w:ascii="Times New Roman" w:hAnsi="Times New Roman" w:eastAsia="宋体" w:cs="Times New Roman"/>
                <w:color w:val="auto"/>
                <w:spacing w:val="-14"/>
                <w:kern w:val="0"/>
                <w:sz w:val="21"/>
                <w:szCs w:val="21"/>
                <w:highlight w:val="none"/>
              </w:rPr>
              <w:t>GB/T 2440-2017</w:t>
            </w:r>
          </w:p>
        </w:tc>
      </w:tr>
    </w:tbl>
    <w:p>
      <w:pPr>
        <w:spacing w:line="440" w:lineRule="exact"/>
        <w:ind w:right="142"/>
        <w:rPr>
          <w:rFonts w:hint="default" w:ascii="Times New Roman" w:hAnsi="Times New Roman" w:eastAsia="宋体" w:cs="Times New Roman"/>
          <w:b w:val="0"/>
          <w:bCs w:val="0"/>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8</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硫酸钾</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9</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硫酸钾</w:t>
      </w:r>
      <w:r>
        <w:rPr>
          <w:rFonts w:hint="default" w:ascii="Times New Roman" w:hAnsi="Times New Roman" w:eastAsia="宋体" w:cs="Times New Roman"/>
          <w:b w:val="0"/>
          <w:bCs w:val="0"/>
          <w:sz w:val="21"/>
          <w:szCs w:val="21"/>
        </w:rPr>
        <w:t>产品检验项目、依据及方法</w:t>
      </w:r>
    </w:p>
    <w:tbl>
      <w:tblPr>
        <w:tblStyle w:val="8"/>
        <w:tblW w:w="8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59"/>
        <w:gridCol w:w="2298"/>
        <w:gridCol w:w="2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restart"/>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序号</w:t>
            </w:r>
          </w:p>
        </w:tc>
        <w:tc>
          <w:tcPr>
            <w:tcW w:w="3059" w:type="dxa"/>
            <w:vMerge w:val="restart"/>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检验项目</w:t>
            </w:r>
          </w:p>
        </w:tc>
        <w:tc>
          <w:tcPr>
            <w:tcW w:w="2298" w:type="dxa"/>
            <w:vMerge w:val="restart"/>
            <w:noWrap w:val="0"/>
            <w:vAlign w:val="top"/>
          </w:tcPr>
          <w:p>
            <w:pPr>
              <w:pStyle w:val="16"/>
              <w:spacing w:before="162" w:line="181" w:lineRule="auto"/>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pacing w:val="-14"/>
                <w:kern w:val="0"/>
                <w:sz w:val="21"/>
                <w:szCs w:val="21"/>
                <w:highlight w:val="none"/>
              </w:rPr>
              <w:t>检验依据</w:t>
            </w:r>
          </w:p>
        </w:tc>
        <w:tc>
          <w:tcPr>
            <w:tcW w:w="2638" w:type="dxa"/>
            <w:vMerge w:val="restart"/>
            <w:noWrap w:val="0"/>
            <w:vAlign w:val="top"/>
          </w:tcPr>
          <w:p>
            <w:pPr>
              <w:pStyle w:val="16"/>
              <w:spacing w:before="162" w:line="181" w:lineRule="auto"/>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spacing w:val="-14"/>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continue"/>
            <w:noWrap w:val="0"/>
            <w:vAlign w:val="center"/>
          </w:tcPr>
          <w:p>
            <w:pPr>
              <w:jc w:val="center"/>
              <w:rPr>
                <w:rFonts w:hint="default" w:ascii="Times New Roman" w:hAnsi="Times New Roman" w:eastAsia="宋体" w:cs="Times New Roman"/>
                <w:color w:val="auto"/>
                <w:kern w:val="0"/>
                <w:sz w:val="21"/>
                <w:szCs w:val="21"/>
                <w:highlight w:val="none"/>
                <w:lang w:bidi="ar"/>
              </w:rPr>
            </w:pPr>
          </w:p>
        </w:tc>
        <w:tc>
          <w:tcPr>
            <w:tcW w:w="3059" w:type="dxa"/>
            <w:vMerge w:val="continue"/>
            <w:noWrap w:val="0"/>
            <w:vAlign w:val="center"/>
          </w:tcPr>
          <w:p>
            <w:pPr>
              <w:jc w:val="center"/>
              <w:rPr>
                <w:rFonts w:hint="default" w:ascii="Times New Roman" w:hAnsi="Times New Roman" w:eastAsia="宋体" w:cs="Times New Roman"/>
                <w:color w:val="auto"/>
                <w:kern w:val="0"/>
                <w:sz w:val="21"/>
                <w:szCs w:val="21"/>
                <w:highlight w:val="none"/>
                <w:lang w:bidi="ar"/>
              </w:rPr>
            </w:pPr>
          </w:p>
        </w:tc>
        <w:tc>
          <w:tcPr>
            <w:tcW w:w="2298" w:type="dxa"/>
            <w:vMerge w:val="continue"/>
            <w:noWrap w:val="0"/>
            <w:vAlign w:val="top"/>
          </w:tcPr>
          <w:p>
            <w:pPr>
              <w:jc w:val="center"/>
              <w:rPr>
                <w:rFonts w:hint="default" w:ascii="Times New Roman" w:hAnsi="Times New Roman" w:eastAsia="宋体" w:cs="Times New Roman"/>
                <w:color w:val="auto"/>
                <w:kern w:val="0"/>
                <w:sz w:val="21"/>
                <w:szCs w:val="21"/>
                <w:highlight w:val="none"/>
                <w:lang w:bidi="ar"/>
              </w:rPr>
            </w:pPr>
          </w:p>
        </w:tc>
        <w:tc>
          <w:tcPr>
            <w:tcW w:w="2638" w:type="dxa"/>
            <w:vMerge w:val="continue"/>
            <w:noWrap w:val="0"/>
            <w:vAlign w:val="center"/>
          </w:tcPr>
          <w:p>
            <w:pPr>
              <w:jc w:val="center"/>
              <w:rPr>
                <w:rFonts w:hint="default" w:ascii="Times New Roman" w:hAnsi="Times New Roman" w:eastAsia="宋体" w:cs="Times New Roman"/>
                <w:color w:val="auto"/>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1</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水溶性氧化钾</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2</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氯离子</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3</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硫</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c>
          <w:tcPr>
            <w:tcW w:w="263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GB/T 20406-2017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eastAsia="zh-CN" w:bidi="ar"/>
              </w:rPr>
              <w:t>4</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总镉</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pPr>
              <w:jc w:val="center"/>
              <w:rPr>
                <w:rFonts w:hint="default" w:ascii="Times New Roman" w:hAnsi="Times New Roman" w:eastAsia="宋体" w:cs="Times New Roman"/>
                <w:color w:val="auto"/>
                <w:kern w:val="0"/>
                <w:sz w:val="21"/>
                <w:szCs w:val="21"/>
                <w:highlight w:val="none"/>
                <w:lang w:bidi="ar"/>
              </w:rPr>
            </w:pPr>
            <w:r>
              <w:rPr>
                <w:rFonts w:hint="default" w:ascii="Times New Roman" w:hAnsi="Times New Roman" w:eastAsia="宋体" w:cs="Times New Roman"/>
                <w:color w:val="auto"/>
                <w:kern w:val="0"/>
                <w:sz w:val="21"/>
                <w:szCs w:val="21"/>
                <w:highlight w:val="none"/>
                <w:lang w:bidi="ar"/>
              </w:rPr>
              <w:t xml:space="preserve"> 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5</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总汞</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6</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总砷</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7</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总铅</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8</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总铬</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bottom"/>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 xml:space="preserve"> 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top"/>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eastAsia="zh-CN" w:bidi="ar"/>
              </w:rPr>
              <w:t>9</w:t>
            </w:r>
          </w:p>
        </w:tc>
        <w:tc>
          <w:tcPr>
            <w:tcW w:w="3059"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总铊</w:t>
            </w:r>
          </w:p>
        </w:tc>
        <w:tc>
          <w:tcPr>
            <w:tcW w:w="229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c>
          <w:tcPr>
            <w:tcW w:w="2638" w:type="dxa"/>
            <w:noWrap w:val="0"/>
            <w:vAlign w:val="center"/>
          </w:tcPr>
          <w:p>
            <w:pPr>
              <w:jc w:val="center"/>
              <w:rPr>
                <w:rFonts w:hint="default" w:ascii="Times New Roman" w:hAnsi="Times New Roman" w:eastAsia="宋体" w:cs="Times New Roman"/>
                <w:color w:val="auto"/>
                <w:kern w:val="0"/>
                <w:sz w:val="21"/>
                <w:szCs w:val="21"/>
                <w:highlight w:val="none"/>
                <w:lang w:val="en-US" w:eastAsia="zh-CN" w:bidi="ar"/>
              </w:rPr>
            </w:pPr>
            <w:r>
              <w:rPr>
                <w:rFonts w:hint="default" w:ascii="Times New Roman" w:hAnsi="Times New Roman" w:eastAsia="宋体" w:cs="Times New Roman"/>
                <w:color w:val="auto"/>
                <w:kern w:val="0"/>
                <w:sz w:val="21"/>
                <w:szCs w:val="21"/>
                <w:highlight w:val="none"/>
                <w:lang w:bidi="ar"/>
              </w:rPr>
              <w:t>GB 38400-2019</w:t>
            </w:r>
          </w:p>
        </w:tc>
      </w:tr>
    </w:tbl>
    <w:p>
      <w:pPr>
        <w:spacing w:line="440" w:lineRule="exact"/>
        <w:ind w:right="142"/>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9</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钙镁磷钾肥</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10</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钙镁磷钾肥</w:t>
      </w:r>
      <w:r>
        <w:rPr>
          <w:rFonts w:hint="default" w:ascii="Times New Roman" w:hAnsi="Times New Roman" w:eastAsia="宋体" w:cs="Times New Roman"/>
          <w:b w:val="0"/>
          <w:bCs w:val="0"/>
          <w:sz w:val="21"/>
          <w:szCs w:val="21"/>
        </w:rPr>
        <w:t>产品检验项目、依据及方法</w:t>
      </w:r>
    </w:p>
    <w:tbl>
      <w:tblPr>
        <w:tblStyle w:val="8"/>
        <w:tblW w:w="8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3059"/>
        <w:gridCol w:w="2298"/>
        <w:gridCol w:w="2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restart"/>
            <w:noWrap w:val="0"/>
            <w:vAlign w:val="center"/>
          </w:tcPr>
          <w:p>
            <w:pPr>
              <w:pStyle w:val="16"/>
              <w:spacing w:before="136" w:line="222"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8"/>
                <w:kern w:val="0"/>
                <w:sz w:val="21"/>
                <w:szCs w:val="21"/>
                <w:highlight w:val="none"/>
              </w:rPr>
              <w:t>序号</w:t>
            </w:r>
          </w:p>
        </w:tc>
        <w:tc>
          <w:tcPr>
            <w:tcW w:w="3059" w:type="dxa"/>
            <w:vMerge w:val="restart"/>
            <w:noWrap w:val="0"/>
            <w:vAlign w:val="center"/>
          </w:tcPr>
          <w:p>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检验项目</w:t>
            </w:r>
          </w:p>
        </w:tc>
        <w:tc>
          <w:tcPr>
            <w:tcW w:w="2298" w:type="dxa"/>
            <w:vMerge w:val="restart"/>
            <w:noWrap w:val="0"/>
            <w:vAlign w:val="center"/>
          </w:tcPr>
          <w:p>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检验依据</w:t>
            </w:r>
          </w:p>
        </w:tc>
        <w:tc>
          <w:tcPr>
            <w:tcW w:w="2646" w:type="dxa"/>
            <w:vMerge w:val="restart"/>
            <w:noWrap w:val="0"/>
            <w:vAlign w:val="center"/>
          </w:tcPr>
          <w:p>
            <w:pPr>
              <w:pStyle w:val="16"/>
              <w:spacing w:before="136" w:line="220" w:lineRule="auto"/>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22"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3059"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2298" w:type="dxa"/>
            <w:vMerge w:val="continue"/>
            <w:noWrap w:val="0"/>
            <w:vAlign w:val="center"/>
          </w:tcPr>
          <w:p>
            <w:pPr>
              <w:snapToGrid w:val="0"/>
              <w:jc w:val="center"/>
              <w:rPr>
                <w:rFonts w:hint="default" w:ascii="Times New Roman" w:hAnsi="Times New Roman" w:eastAsia="宋体" w:cs="Times New Roman"/>
                <w:sz w:val="21"/>
                <w:szCs w:val="21"/>
                <w:highlight w:val="none"/>
              </w:rPr>
            </w:pPr>
          </w:p>
        </w:tc>
        <w:tc>
          <w:tcPr>
            <w:tcW w:w="2646" w:type="dxa"/>
            <w:vMerge w:val="continue"/>
            <w:noWrap w:val="0"/>
            <w:vAlign w:val="center"/>
          </w:tcPr>
          <w:p>
            <w:pPr>
              <w:snapToGrid w:val="0"/>
              <w:jc w:val="center"/>
              <w:rPr>
                <w:rFonts w:hint="default" w:ascii="Times New Roman" w:hAnsi="Times New Roman" w:eastAsia="宋体" w:cs="Times New Roman"/>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822" w:type="dxa"/>
            <w:noWrap w:val="0"/>
            <w:vAlign w:val="center"/>
          </w:tcPr>
          <w:p>
            <w:pPr>
              <w:pStyle w:val="16"/>
              <w:spacing w:before="138" w:line="181"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1</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总养分（P</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w:t>
            </w:r>
            <w:r>
              <w:rPr>
                <w:rFonts w:hint="default" w:ascii="Times New Roman" w:hAnsi="Times New Roman" w:eastAsia="宋体" w:cs="Times New Roman"/>
                <w:color w:val="auto"/>
                <w:kern w:val="0"/>
                <w:sz w:val="21"/>
                <w:szCs w:val="21"/>
                <w:highlight w:val="none"/>
                <w:vertAlign w:val="subscript"/>
              </w:rPr>
              <w:t>5</w:t>
            </w:r>
            <w:r>
              <w:rPr>
                <w:rFonts w:hint="default" w:ascii="Times New Roman" w:hAnsi="Times New Roman" w:eastAsia="宋体" w:cs="Times New Roman"/>
                <w:color w:val="auto"/>
                <w:kern w:val="0"/>
                <w:sz w:val="21"/>
                <w:szCs w:val="21"/>
                <w:highlight w:val="none"/>
              </w:rPr>
              <w:t>+K</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O）含量</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822" w:type="dxa"/>
            <w:noWrap w:val="0"/>
            <w:vAlign w:val="center"/>
          </w:tcPr>
          <w:p>
            <w:pPr>
              <w:pStyle w:val="16"/>
              <w:spacing w:before="136"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2</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有效钾（K</w:t>
            </w:r>
            <w:r>
              <w:rPr>
                <w:rFonts w:hint="default" w:ascii="Times New Roman" w:hAnsi="Times New Roman" w:eastAsia="宋体" w:cs="Times New Roman"/>
                <w:color w:val="auto"/>
                <w:kern w:val="0"/>
                <w:sz w:val="21"/>
                <w:szCs w:val="21"/>
                <w:highlight w:val="none"/>
                <w:vertAlign w:val="subscript"/>
              </w:rPr>
              <w:t>2</w:t>
            </w:r>
            <w:r>
              <w:rPr>
                <w:rFonts w:hint="default" w:ascii="Times New Roman" w:hAnsi="Times New Roman" w:eastAsia="宋体" w:cs="Times New Roman"/>
                <w:color w:val="auto"/>
                <w:kern w:val="0"/>
                <w:sz w:val="21"/>
                <w:szCs w:val="21"/>
                <w:highlight w:val="none"/>
              </w:rPr>
              <w:t>O）含量</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3</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水分</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c>
          <w:tcPr>
            <w:tcW w:w="2646"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4</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总镉</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5</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总汞</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6</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总砷</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7</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总铅</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8</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总铬</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822"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9</w:t>
            </w:r>
          </w:p>
        </w:tc>
        <w:tc>
          <w:tcPr>
            <w:tcW w:w="3059"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总铊</w:t>
            </w:r>
          </w:p>
        </w:tc>
        <w:tc>
          <w:tcPr>
            <w:tcW w:w="2298"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46"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bl>
    <w:p>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10</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有机肥</w:t>
      </w:r>
      <w:r>
        <w:rPr>
          <w:rFonts w:hint="default" w:ascii="Times New Roman" w:hAnsi="Times New Roman" w:cs="Times New Roman"/>
          <w:sz w:val="21"/>
          <w:szCs w:val="21"/>
          <w:lang w:val="en-US" w:eastAsia="zh-CN"/>
        </w:rPr>
        <w:t>料</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11</w:t>
      </w:r>
      <w:r>
        <w:rPr>
          <w:rFonts w:hint="default" w:ascii="Times New Roman" w:hAnsi="Times New Roman" w:eastAsia="宋体" w:cs="Times New Roman"/>
          <w:b w:val="0"/>
          <w:bCs w:val="0"/>
          <w:sz w:val="21"/>
          <w:szCs w:val="21"/>
        </w:rPr>
        <w:t xml:space="preserve"> 有机肥</w:t>
      </w:r>
      <w:r>
        <w:rPr>
          <w:rFonts w:hint="default" w:ascii="Times New Roman" w:hAnsi="Times New Roman" w:cs="Times New Roman"/>
          <w:b w:val="0"/>
          <w:bCs w:val="0"/>
          <w:sz w:val="21"/>
          <w:szCs w:val="21"/>
          <w:lang w:eastAsia="zh-CN"/>
        </w:rPr>
        <w:t>料</w:t>
      </w:r>
      <w:r>
        <w:rPr>
          <w:rFonts w:hint="default" w:ascii="Times New Roman" w:hAnsi="Times New Roman" w:eastAsia="宋体" w:cs="Times New Roman"/>
          <w:b w:val="0"/>
          <w:bCs w:val="0"/>
          <w:sz w:val="21"/>
          <w:szCs w:val="21"/>
        </w:rPr>
        <w:t>产品检验项目、依据及方法</w:t>
      </w:r>
    </w:p>
    <w:tbl>
      <w:tblPr>
        <w:tblStyle w:val="8"/>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3121"/>
        <w:gridCol w:w="2356"/>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29" w:type="dxa"/>
            <w:vMerge w:val="restart"/>
            <w:tcBorders>
              <w:top w:val="single" w:color="auto" w:sz="4" w:space="0"/>
              <w:left w:val="single" w:color="auto" w:sz="4" w:space="0"/>
              <w:bottom w:val="single" w:color="auto" w:sz="4" w:space="0"/>
              <w:right w:val="single" w:color="auto" w:sz="4" w:space="0"/>
            </w:tcBorders>
            <w:noWrap w:val="0"/>
            <w:vAlign w:val="center"/>
          </w:tcPr>
          <w:p>
            <w:pPr>
              <w:pStyle w:val="16"/>
              <w:spacing w:before="136" w:line="222" w:lineRule="auto"/>
              <w:ind w:firstLine="194" w:firstLineChars="100"/>
              <w:jc w:val="both"/>
              <w:rPr>
                <w:rFonts w:hint="default" w:ascii="Times New Roman" w:hAnsi="Times New Roman" w:eastAsia="宋体" w:cs="Times New Roman"/>
                <w:sz w:val="21"/>
                <w:szCs w:val="21"/>
              </w:rPr>
            </w:pPr>
            <w:r>
              <w:rPr>
                <w:rFonts w:hint="default" w:ascii="Times New Roman" w:hAnsi="Times New Roman" w:eastAsia="宋体" w:cs="Times New Roman"/>
                <w:color w:val="auto"/>
                <w:spacing w:val="-8"/>
                <w:kern w:val="0"/>
                <w:sz w:val="21"/>
                <w:szCs w:val="21"/>
                <w:highlight w:val="none"/>
              </w:rPr>
              <w:t>序号</w:t>
            </w:r>
          </w:p>
        </w:tc>
        <w:tc>
          <w:tcPr>
            <w:tcW w:w="3121" w:type="dxa"/>
            <w:vMerge w:val="restart"/>
            <w:tcBorders>
              <w:top w:val="single" w:color="auto" w:sz="4" w:space="0"/>
              <w:left w:val="nil"/>
              <w:bottom w:val="single" w:color="auto" w:sz="4" w:space="0"/>
              <w:right w:val="single" w:color="auto" w:sz="4" w:space="0"/>
            </w:tcBorders>
            <w:noWrap w:val="0"/>
            <w:vAlign w:val="center"/>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检验项目</w:t>
            </w:r>
          </w:p>
        </w:tc>
        <w:tc>
          <w:tcPr>
            <w:tcW w:w="2356" w:type="dxa"/>
            <w:vMerge w:val="restart"/>
            <w:tcBorders>
              <w:top w:val="single" w:color="auto" w:sz="4" w:space="0"/>
              <w:left w:val="nil"/>
              <w:bottom w:val="single" w:color="auto" w:sz="4" w:space="0"/>
              <w:right w:val="single" w:color="auto" w:sz="4" w:space="0"/>
            </w:tcBorders>
            <w:noWrap w:val="0"/>
            <w:vAlign w:val="center"/>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检验依据</w:t>
            </w:r>
          </w:p>
        </w:tc>
        <w:tc>
          <w:tcPr>
            <w:tcW w:w="2549" w:type="dxa"/>
            <w:vMerge w:val="restart"/>
            <w:tcBorders>
              <w:top w:val="single" w:color="auto" w:sz="4" w:space="0"/>
              <w:left w:val="nil"/>
              <w:bottom w:val="single" w:color="auto" w:sz="4" w:space="0"/>
              <w:right w:val="single" w:color="auto" w:sz="4" w:space="0"/>
            </w:tcBorders>
            <w:noWrap w:val="0"/>
            <w:vAlign w:val="center"/>
          </w:tcPr>
          <w:p>
            <w:pPr>
              <w:pStyle w:val="16"/>
              <w:spacing w:before="136" w:line="22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29"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p>
        </w:tc>
        <w:tc>
          <w:tcPr>
            <w:tcW w:w="3121" w:type="dxa"/>
            <w:vMerge w:val="continue"/>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p>
        </w:tc>
        <w:tc>
          <w:tcPr>
            <w:tcW w:w="2356" w:type="dxa"/>
            <w:vMerge w:val="continue"/>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p>
        </w:tc>
        <w:tc>
          <w:tcPr>
            <w:tcW w:w="2549" w:type="dxa"/>
            <w:vMerge w:val="continue"/>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38" w:line="181"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1</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总养分(氮+五氧化二磷+氧化钾)的质量分数(以烘干基计)</w:t>
            </w:r>
          </w:p>
        </w:tc>
        <w:tc>
          <w:tcPr>
            <w:tcW w:w="2356" w:type="dxa"/>
            <w:tcBorders>
              <w:top w:val="single" w:color="auto" w:sz="4" w:space="0"/>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36"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2</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有机质的质量分数(以烘干基计)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43"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3</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bidi="ar"/>
              </w:rPr>
              <w:t>总砷(As)(以烘干基计)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93"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4</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总汞(Hg)(以烘干基计)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72" w:line="179"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5</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总铅(Pb)(以烘干基计)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201"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6</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总镉(Cd)(以烘干基计)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202" w:line="179"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7</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总铬(Cr)(以烘干基计)</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1978-2022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54" w:line="180" w:lineRule="auto"/>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rPr>
              <w:t>8</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粪大肠菌群数</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19524.1-2004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54" w:line="18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color w:val="auto"/>
                <w:kern w:val="0"/>
                <w:sz w:val="21"/>
                <w:szCs w:val="21"/>
                <w:highlight w:val="none"/>
                <w:lang w:eastAsia="zh-CN"/>
              </w:rPr>
              <w:t>9</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蛔虫卵死亡率</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GB/T 19524.2-2004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pStyle w:val="16"/>
              <w:spacing w:before="165" w:line="18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kern w:val="0"/>
                <w:sz w:val="21"/>
                <w:szCs w:val="21"/>
                <w:highlight w:val="none"/>
                <w:lang w:eastAsia="zh-CN"/>
              </w:rPr>
              <w:t>10</w:t>
            </w:r>
          </w:p>
        </w:tc>
        <w:tc>
          <w:tcPr>
            <w:tcW w:w="3121"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水分（鲜样）</w:t>
            </w:r>
          </w:p>
        </w:tc>
        <w:tc>
          <w:tcPr>
            <w:tcW w:w="2356" w:type="dxa"/>
            <w:tcBorders>
              <w:left w:val="nil"/>
              <w:right w:val="single" w:color="auto" w:sz="4" w:space="0"/>
            </w:tcBorders>
            <w:noWrap w:val="0"/>
            <w:vAlign w:val="center"/>
          </w:tcPr>
          <w:p>
            <w:pPr>
              <w:jc w:val="center"/>
              <w:rPr>
                <w:rFonts w:hint="default" w:ascii="Times New Roman" w:hAnsi="Times New Roman" w:eastAsia="宋体" w:cs="Times New Roman"/>
                <w:sz w:val="21"/>
                <w:szCs w:val="21"/>
              </w:rPr>
            </w:pPr>
            <w:r>
              <w:rPr>
                <w:rFonts w:hint="default" w:ascii="Times New Roman" w:hAnsi="Times New Roman" w:eastAsia="宋体" w:cs="Times New Roman"/>
                <w:color w:val="auto"/>
                <w:kern w:val="0"/>
                <w:sz w:val="21"/>
                <w:szCs w:val="21"/>
                <w:highlight w:val="none"/>
                <w:lang w:bidi="ar"/>
              </w:rPr>
              <w:t>NY/T 525-2021</w:t>
            </w:r>
          </w:p>
        </w:tc>
        <w:tc>
          <w:tcPr>
            <w:tcW w:w="2549"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eastAsia="宋体" w:cs="Times New Roman"/>
                <w:bCs/>
                <w:sz w:val="21"/>
                <w:szCs w:val="21"/>
              </w:rPr>
            </w:pPr>
            <w:r>
              <w:rPr>
                <w:rFonts w:hint="default" w:ascii="Times New Roman" w:hAnsi="Times New Roman" w:eastAsia="宋体" w:cs="Times New Roman"/>
                <w:color w:val="auto"/>
                <w:kern w:val="0"/>
                <w:sz w:val="21"/>
                <w:szCs w:val="21"/>
                <w:highlight w:val="none"/>
                <w:lang w:bidi="ar"/>
              </w:rPr>
              <w:t>GB/T 8576-2010</w:t>
            </w:r>
          </w:p>
        </w:tc>
      </w:tr>
    </w:tbl>
    <w:p>
      <w:pPr>
        <w:spacing w:line="440" w:lineRule="exact"/>
        <w:ind w:right="142"/>
        <w:rPr>
          <w:rFonts w:hint="default" w:ascii="Times New Roman" w:hAnsi="Times New Roman" w:eastAsia="宋体" w:cs="Times New Roman"/>
          <w:color w:val="000000"/>
          <w:sz w:val="21"/>
          <w:szCs w:val="21"/>
        </w:rPr>
      </w:pPr>
    </w:p>
    <w:p>
      <w:pPr>
        <w:spacing w:line="440" w:lineRule="exact"/>
        <w:ind w:right="142"/>
        <w:rPr>
          <w:rFonts w:hint="default" w:ascii="Times New Roman" w:hAnsi="Times New Roman" w:eastAsia="宋体" w:cs="Times New Roman"/>
          <w:color w:val="000000"/>
          <w:sz w:val="21"/>
          <w:szCs w:val="21"/>
        </w:rPr>
      </w:pPr>
    </w:p>
    <w:p>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11</w:t>
      </w: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eastAsia="zh-CN"/>
        </w:rPr>
        <w:t>肥料级</w:t>
      </w:r>
      <w:r>
        <w:rPr>
          <w:rFonts w:hint="default" w:ascii="Times New Roman" w:hAnsi="Times New Roman" w:eastAsia="宋体" w:cs="Times New Roman"/>
          <w:sz w:val="21"/>
          <w:szCs w:val="21"/>
          <w:lang w:val="en-US" w:eastAsia="zh-CN"/>
        </w:rPr>
        <w:t>氯化钾</w:t>
      </w:r>
    </w:p>
    <w:p>
      <w:pPr>
        <w:jc w:val="center"/>
        <w:rPr>
          <w:rFonts w:hint="default" w:ascii="Times New Roman" w:hAnsi="Times New Roman" w:eastAsia="宋体" w:cs="Times New Roman"/>
          <w:b/>
          <w:bCs/>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12</w:t>
      </w:r>
      <w:r>
        <w:rPr>
          <w:rFonts w:hint="default" w:ascii="Times New Roman" w:hAnsi="Times New Roman" w:eastAsia="宋体" w:cs="Times New Roman"/>
          <w:b w:val="0"/>
          <w:bCs w:val="0"/>
          <w:color w:val="000000"/>
          <w:sz w:val="21"/>
          <w:szCs w:val="21"/>
          <w:lang w:eastAsia="zh-CN"/>
        </w:rPr>
        <w:t>肥料级</w:t>
      </w:r>
      <w:r>
        <w:rPr>
          <w:rFonts w:hint="default" w:ascii="Times New Roman" w:hAnsi="Times New Roman" w:eastAsia="宋体" w:cs="Times New Roman"/>
          <w:b w:val="0"/>
          <w:bCs w:val="0"/>
          <w:sz w:val="21"/>
          <w:szCs w:val="21"/>
          <w:lang w:val="en-US" w:eastAsia="zh-CN"/>
        </w:rPr>
        <w:t>氯化钾</w:t>
      </w:r>
      <w:r>
        <w:rPr>
          <w:rFonts w:hint="default" w:ascii="Times New Roman" w:hAnsi="Times New Roman" w:eastAsia="宋体" w:cs="Times New Roman"/>
          <w:b w:val="0"/>
          <w:bCs w:val="0"/>
          <w:sz w:val="21"/>
          <w:szCs w:val="21"/>
        </w:rPr>
        <w:t>产品检验项目、依据及方法</w:t>
      </w:r>
    </w:p>
    <w:tbl>
      <w:tblPr>
        <w:tblStyle w:val="8"/>
        <w:tblW w:w="8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3013"/>
        <w:gridCol w:w="2261"/>
        <w:gridCol w:w="2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63" w:type="dxa"/>
            <w:shd w:val="clear" w:color="auto" w:fill="auto"/>
            <w:noWrap w:val="0"/>
            <w:vAlign w:val="center"/>
          </w:tcPr>
          <w:p>
            <w:pPr>
              <w:pStyle w:val="16"/>
              <w:spacing w:before="136" w:line="222"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3013"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261"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610" w:type="dxa"/>
            <w:shd w:val="clear" w:color="auto" w:fill="auto"/>
            <w:noWrap w:val="0"/>
            <w:vAlign w:val="center"/>
          </w:tcPr>
          <w:p>
            <w:pPr>
              <w:pStyle w:val="16"/>
              <w:spacing w:before="136" w:line="22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38" w:line="181"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1</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氧化钾</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36"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2</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水分</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rPr>
              <w:t>3</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氯化钠</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4</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粒度</w:t>
            </w:r>
            <w:r>
              <w:rPr>
                <w:rFonts w:hint="default" w:ascii="Times New Roman" w:hAnsi="Times New Roman" w:eastAsia="宋体" w:cs="Times New Roman"/>
                <w:color w:val="auto"/>
                <w:kern w:val="0"/>
                <w:sz w:val="21"/>
                <w:szCs w:val="21"/>
                <w:highlight w:val="none"/>
                <w:vertAlign w:val="superscript"/>
              </w:rPr>
              <w:t>a</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24891-2010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5</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颗粒平均抗压碎力</w:t>
            </w:r>
            <w:r>
              <w:rPr>
                <w:rFonts w:hint="default" w:ascii="Times New Roman" w:hAnsi="Times New Roman" w:eastAsia="宋体" w:cs="Times New Roman"/>
                <w:color w:val="auto"/>
                <w:kern w:val="0"/>
                <w:sz w:val="21"/>
                <w:szCs w:val="21"/>
                <w:highlight w:val="none"/>
                <w:vertAlign w:val="superscript"/>
              </w:rPr>
              <w:t>a</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c>
          <w:tcPr>
            <w:tcW w:w="2610"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GB/T 37918-2019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6</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总镉</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7</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总汞</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8</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总砷</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9</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总铅</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10</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总铬</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noWrap w:val="0"/>
            <w:vAlign w:val="center"/>
          </w:tcPr>
          <w:p>
            <w:pPr>
              <w:pStyle w:val="16"/>
              <w:spacing w:before="143" w:line="180" w:lineRule="auto"/>
              <w:jc w:val="center"/>
              <w:rPr>
                <w:rFonts w:hint="default" w:ascii="Times New Roman" w:hAnsi="Times New Roman" w:eastAsia="宋体" w:cs="Times New Roman"/>
                <w:color w:val="000000"/>
                <w:kern w:val="0"/>
                <w:sz w:val="21"/>
                <w:szCs w:val="21"/>
                <w:lang w:val="en-US" w:eastAsia="zh-CN"/>
              </w:rPr>
            </w:pPr>
            <w:r>
              <w:rPr>
                <w:rFonts w:hint="default" w:ascii="Times New Roman" w:hAnsi="Times New Roman" w:eastAsia="宋体" w:cs="Times New Roman"/>
                <w:color w:val="auto"/>
                <w:kern w:val="0"/>
                <w:sz w:val="21"/>
                <w:szCs w:val="21"/>
                <w:highlight w:val="none"/>
                <w:lang w:eastAsia="zh-CN"/>
              </w:rPr>
              <w:t>11</w:t>
            </w:r>
          </w:p>
        </w:tc>
        <w:tc>
          <w:tcPr>
            <w:tcW w:w="3013"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rPr>
              <w:t>总铊</w:t>
            </w:r>
          </w:p>
        </w:tc>
        <w:tc>
          <w:tcPr>
            <w:tcW w:w="2261" w:type="dxa"/>
            <w:noWrap w:val="0"/>
            <w:vAlign w:val="center"/>
          </w:tcPr>
          <w:p>
            <w:pPr>
              <w:snapToGrid w:val="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10" w:type="dxa"/>
            <w:noWrap w:val="0"/>
            <w:vAlign w:val="center"/>
          </w:tcPr>
          <w:p>
            <w:pPr>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8847" w:type="dxa"/>
            <w:gridSpan w:val="4"/>
            <w:noWrap w:val="0"/>
            <w:vAlign w:val="center"/>
          </w:tcPr>
          <w:p>
            <w:pPr>
              <w:snapToGrid w:val="0"/>
              <w:jc w:val="both"/>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kern w:val="2"/>
                <w:sz w:val="21"/>
                <w:szCs w:val="21"/>
                <w:lang w:val="en-US" w:eastAsia="zh-CN" w:bidi="ar-SA"/>
              </w:rPr>
              <w:t>备注：a颗粒状产品检测</w:t>
            </w:r>
          </w:p>
        </w:tc>
      </w:tr>
    </w:tbl>
    <w:p>
      <w:pPr>
        <w:spacing w:line="440" w:lineRule="exact"/>
        <w:ind w:right="142"/>
        <w:rPr>
          <w:rFonts w:hint="default" w:ascii="Times New Roman" w:hAnsi="Times New Roman" w:eastAsia="宋体" w:cs="Times New Roman"/>
          <w:sz w:val="21"/>
          <w:szCs w:val="21"/>
          <w:lang w:eastAsia="zh-CN"/>
        </w:rPr>
      </w:pPr>
      <w:r>
        <w:rPr>
          <w:rFonts w:hint="default" w:ascii="Times New Roman" w:hAnsi="Times New Roman" w:eastAsia="宋体" w:cs="Times New Roman"/>
          <w:color w:val="000000"/>
          <w:sz w:val="21"/>
          <w:szCs w:val="21"/>
        </w:rPr>
        <w:t>（</w:t>
      </w:r>
      <w:r>
        <w:rPr>
          <w:rFonts w:hint="default" w:ascii="Times New Roman" w:hAnsi="Times New Roman" w:eastAsia="宋体" w:cs="Times New Roman"/>
          <w:color w:val="000000"/>
          <w:sz w:val="21"/>
          <w:szCs w:val="21"/>
          <w:lang w:val="en-US" w:eastAsia="zh-CN"/>
        </w:rPr>
        <w:t>12</w:t>
      </w:r>
      <w:r>
        <w:rPr>
          <w:rFonts w:hint="default" w:ascii="Times New Roman" w:hAnsi="Times New Roman" w:eastAsia="宋体" w:cs="Times New Roman"/>
          <w:color w:val="000000"/>
          <w:sz w:val="21"/>
          <w:szCs w:val="21"/>
        </w:rPr>
        <w:t>）</w:t>
      </w:r>
      <w:r>
        <w:rPr>
          <w:rFonts w:hint="default" w:ascii="Times New Roman" w:hAnsi="Times New Roman" w:eastAsia="宋体" w:cs="Times New Roman"/>
          <w:sz w:val="21"/>
          <w:szCs w:val="21"/>
          <w:lang w:val="en-US" w:eastAsia="zh-CN"/>
        </w:rPr>
        <w:t>钙镁磷肥</w:t>
      </w:r>
    </w:p>
    <w:p>
      <w:pPr>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表</w:t>
      </w:r>
      <w:r>
        <w:rPr>
          <w:rFonts w:hint="default" w:ascii="Times New Roman" w:hAnsi="Times New Roman" w:eastAsia="宋体" w:cs="Times New Roman"/>
          <w:b w:val="0"/>
          <w:bCs w:val="0"/>
          <w:sz w:val="21"/>
          <w:szCs w:val="21"/>
          <w:lang w:val="en-US" w:eastAsia="zh-CN"/>
        </w:rPr>
        <w:t>13</w:t>
      </w:r>
      <w:r>
        <w:rPr>
          <w:rFonts w:hint="default" w:ascii="Times New Roman" w:hAnsi="Times New Roman" w:eastAsia="宋体" w:cs="Times New Roman"/>
          <w:b w:val="0"/>
          <w:bCs w:val="0"/>
          <w:sz w:val="21"/>
          <w:szCs w:val="21"/>
        </w:rPr>
        <w:t xml:space="preserve"> </w:t>
      </w:r>
      <w:r>
        <w:rPr>
          <w:rFonts w:hint="default" w:ascii="Times New Roman" w:hAnsi="Times New Roman" w:eastAsia="宋体" w:cs="Times New Roman"/>
          <w:b w:val="0"/>
          <w:bCs w:val="0"/>
          <w:sz w:val="21"/>
          <w:szCs w:val="21"/>
          <w:lang w:val="en-US" w:eastAsia="zh-CN"/>
        </w:rPr>
        <w:t>钙镁磷肥</w:t>
      </w:r>
      <w:r>
        <w:rPr>
          <w:rFonts w:hint="default" w:ascii="Times New Roman" w:hAnsi="Times New Roman" w:eastAsia="宋体" w:cs="Times New Roman"/>
          <w:b w:val="0"/>
          <w:bCs w:val="0"/>
          <w:sz w:val="21"/>
          <w:szCs w:val="21"/>
        </w:rPr>
        <w:t>产品检验项目、依据及方法</w:t>
      </w:r>
    </w:p>
    <w:tbl>
      <w:tblPr>
        <w:tblStyle w:val="8"/>
        <w:tblW w:w="88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3013"/>
        <w:gridCol w:w="2261"/>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963" w:type="dxa"/>
            <w:shd w:val="clear" w:color="auto" w:fill="auto"/>
            <w:noWrap w:val="0"/>
            <w:vAlign w:val="center"/>
          </w:tcPr>
          <w:p>
            <w:pPr>
              <w:pStyle w:val="16"/>
              <w:spacing w:before="136" w:line="222"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8"/>
                <w:kern w:val="0"/>
                <w:sz w:val="21"/>
                <w:szCs w:val="21"/>
                <w:highlight w:val="none"/>
              </w:rPr>
              <w:t>序号</w:t>
            </w:r>
          </w:p>
        </w:tc>
        <w:tc>
          <w:tcPr>
            <w:tcW w:w="3013" w:type="dxa"/>
            <w:shd w:val="clear" w:color="auto" w:fill="auto"/>
            <w:noWrap w:val="0"/>
            <w:vAlign w:val="center"/>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检验项目</w:t>
            </w:r>
          </w:p>
        </w:tc>
        <w:tc>
          <w:tcPr>
            <w:tcW w:w="2261" w:type="dxa"/>
            <w:shd w:val="clear" w:color="auto" w:fill="auto"/>
            <w:noWrap w:val="0"/>
            <w:vAlign w:val="center"/>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检验依据</w:t>
            </w:r>
          </w:p>
        </w:tc>
        <w:tc>
          <w:tcPr>
            <w:tcW w:w="2655" w:type="dxa"/>
            <w:shd w:val="clear" w:color="auto" w:fill="auto"/>
            <w:noWrap w:val="0"/>
            <w:vAlign w:val="center"/>
          </w:tcPr>
          <w:p>
            <w:pPr>
              <w:pStyle w:val="16"/>
              <w:spacing w:before="136" w:line="22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spacing w:val="-5"/>
                <w:kern w:val="0"/>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38" w:line="181"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1</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有效五氧化二磷</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36"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2</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水分</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3</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有效钙</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4</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有效镁</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5</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可溶性硅</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c>
          <w:tcPr>
            <w:tcW w:w="2655"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GB/T 20412-2021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6</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总镉</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7</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总汞</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8</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总砷</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9</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总铅</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10</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总铬</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GB/T 23349-2020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963" w:type="dxa"/>
            <w:shd w:val="clear" w:color="auto" w:fill="auto"/>
            <w:noWrap w:val="0"/>
            <w:vAlign w:val="center"/>
          </w:tcPr>
          <w:p>
            <w:pPr>
              <w:pStyle w:val="16"/>
              <w:spacing w:before="143" w:line="180" w:lineRule="auto"/>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eastAsia="zh-CN"/>
              </w:rPr>
              <w:t>11</w:t>
            </w:r>
          </w:p>
        </w:tc>
        <w:tc>
          <w:tcPr>
            <w:tcW w:w="3013"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rPr>
              <w:t>总铊</w:t>
            </w:r>
          </w:p>
        </w:tc>
        <w:tc>
          <w:tcPr>
            <w:tcW w:w="2261" w:type="dxa"/>
            <w:shd w:val="clear" w:color="auto" w:fill="auto"/>
            <w:noWrap w:val="0"/>
            <w:vAlign w:val="center"/>
          </w:tcPr>
          <w:p>
            <w:pPr>
              <w:snapToGrid w:val="0"/>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c>
          <w:tcPr>
            <w:tcW w:w="2655" w:type="dxa"/>
            <w:shd w:val="clear" w:color="auto" w:fill="auto"/>
            <w:noWrap w:val="0"/>
            <w:vAlign w:val="center"/>
          </w:tcPr>
          <w:p>
            <w:pPr>
              <w:jc w:val="center"/>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bidi="ar"/>
              </w:rPr>
              <w:t>GB 38400-2019</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0"/>
        <w:textAlignment w:val="auto"/>
        <w:rPr>
          <w:rFonts w:hint="default" w:ascii="Times New Roman" w:hAnsi="Times New Roman" w:eastAsia="宋体" w:cs="Times New Roman"/>
          <w:color w:val="000000"/>
          <w:sz w:val="21"/>
          <w:szCs w:val="21"/>
          <w:highlight w:val="none"/>
        </w:rPr>
      </w:pPr>
      <w:r>
        <w:rPr>
          <w:rFonts w:hint="default" w:ascii="Times New Roman" w:hAnsi="Times New Roman" w:eastAsia="宋体" w:cs="Times New Roman"/>
          <w:color w:val="000000"/>
          <w:sz w:val="21"/>
          <w:szCs w:val="21"/>
          <w:highlight w:val="none"/>
        </w:rPr>
        <w:t>凡是注日期的文件，其随后所有的修改单（不包括勘误的内容）或修订版不适用于本规范。凡是不注日期的文件，其最新版本适用于本细则。</w:t>
      </w:r>
    </w:p>
    <w:p>
      <w:pPr>
        <w:pStyle w:val="3"/>
        <w:bidi w:val="0"/>
        <w:rPr>
          <w:rFonts w:hint="default"/>
        </w:rPr>
      </w:pPr>
      <w:r>
        <w:rPr>
          <w:rFonts w:hint="default"/>
        </w:rPr>
        <w:t>3</w:t>
      </w:r>
      <w:r>
        <w:rPr>
          <w:rFonts w:hint="default"/>
          <w:lang w:val="en-US" w:eastAsia="zh-CN"/>
        </w:rPr>
        <w:t>.</w:t>
      </w:r>
      <w:r>
        <w:rPr>
          <w:rFonts w:hint="default"/>
        </w:rPr>
        <w:t>判定规则</w:t>
      </w:r>
    </w:p>
    <w:p>
      <w:pPr>
        <w:pStyle w:val="4"/>
        <w:bidi w:val="0"/>
        <w:rPr>
          <w:rFonts w:hint="default"/>
        </w:rPr>
      </w:pPr>
      <w:r>
        <w:rPr>
          <w:rFonts w:hint="default"/>
        </w:rPr>
        <w:t>3.1依据标准</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下列文件凡是注明日期的，其随后所有的修改单或修订版均不适用于本细则。凡是不注明日期的，其最新版本适用于本细则。</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15063-2020 复合肥料</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21633-2020 掺混肥料（BB肥）</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GB/T 18877-2020 </w:t>
      </w:r>
      <w:r>
        <w:rPr>
          <w:rFonts w:hint="default" w:ascii="Times New Roman" w:hAnsi="Times New Roman" w:eastAsia="宋体" w:cs="Times New Roman"/>
          <w:i w:val="0"/>
          <w:iCs w:val="0"/>
          <w:caps w:val="0"/>
          <w:color w:val="000000"/>
          <w:spacing w:val="0"/>
          <w:sz w:val="21"/>
          <w:szCs w:val="21"/>
          <w:shd w:val="clear" w:fill="F9F9F9"/>
        </w:rPr>
        <w:t>有机无机复混肥料(</w:t>
      </w:r>
      <w:r>
        <w:rPr>
          <w:rFonts w:hint="eastAsia" w:cs="Times New Roman"/>
          <w:i w:val="0"/>
          <w:iCs w:val="0"/>
          <w:caps w:val="0"/>
          <w:color w:val="000000"/>
          <w:spacing w:val="0"/>
          <w:sz w:val="21"/>
          <w:szCs w:val="21"/>
          <w:shd w:val="clear" w:fill="F9F9F9"/>
          <w:lang w:eastAsia="zh-CN"/>
        </w:rPr>
        <w:t>含</w:t>
      </w:r>
      <w:r>
        <w:rPr>
          <w:rFonts w:hint="default" w:ascii="Times New Roman" w:hAnsi="Times New Roman" w:eastAsia="宋体" w:cs="Times New Roman"/>
          <w:i w:val="0"/>
          <w:iCs w:val="0"/>
          <w:caps w:val="0"/>
          <w:color w:val="000000"/>
          <w:spacing w:val="0"/>
          <w:sz w:val="21"/>
          <w:szCs w:val="21"/>
          <w:shd w:val="clear" w:fill="F9F9F9"/>
        </w:rPr>
        <w:t>2023年第1号修改单)</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20413-2017 过磷酸钙</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535-2020 肥料级硫酸铵</w:t>
      </w:r>
      <w:r>
        <w:rPr>
          <w:rFonts w:hint="eastAsia" w:cs="Times New Roman"/>
          <w:sz w:val="21"/>
          <w:szCs w:val="21"/>
          <w:highlight w:val="none"/>
          <w:lang w:eastAsia="zh-CN"/>
        </w:rPr>
        <w:t>（含</w:t>
      </w:r>
      <w:r>
        <w:rPr>
          <w:rFonts w:hint="default" w:ascii="Times New Roman" w:hAnsi="Times New Roman" w:eastAsia="宋体" w:cs="Times New Roman"/>
          <w:sz w:val="21"/>
          <w:szCs w:val="21"/>
          <w:highlight w:val="none"/>
        </w:rPr>
        <w:t>2022第1号修改单)</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GB/T 20784-2018 农业用硝酸钾</w:t>
      </w:r>
    </w:p>
    <w:p>
      <w:pPr>
        <w:snapToGrid w:val="0"/>
        <w:spacing w:line="440" w:lineRule="exact"/>
        <w:ind w:firstLine="420" w:firstLineChars="200"/>
        <w:rPr>
          <w:rFonts w:hint="default" w:ascii="Times New Roman" w:hAnsi="Times New Roman" w:eastAsia="宋体" w:cs="Times New Roman"/>
          <w:color w:val="auto"/>
          <w:kern w:val="0"/>
          <w:sz w:val="21"/>
          <w:szCs w:val="21"/>
          <w:highlight w:val="none"/>
          <w:lang w:val="en-US" w:eastAsia="zh-CN"/>
        </w:rPr>
      </w:pPr>
      <w:r>
        <w:rPr>
          <w:rFonts w:hint="default" w:ascii="Times New Roman" w:hAnsi="Times New Roman" w:eastAsia="宋体" w:cs="Times New Roman"/>
          <w:color w:val="auto"/>
          <w:kern w:val="0"/>
          <w:sz w:val="21"/>
          <w:szCs w:val="21"/>
          <w:highlight w:val="none"/>
        </w:rPr>
        <w:t>GB</w:t>
      </w:r>
      <w:r>
        <w:rPr>
          <w:rFonts w:hint="default" w:ascii="Times New Roman" w:hAnsi="Times New Roman" w:eastAsia="宋体" w:cs="Times New Roman"/>
          <w:snapToGrid w:val="0"/>
          <w:color w:val="auto"/>
          <w:kern w:val="0"/>
          <w:sz w:val="21"/>
          <w:szCs w:val="21"/>
          <w:highlight w:val="none"/>
        </w:rPr>
        <w:t>/T</w:t>
      </w:r>
      <w:r>
        <w:rPr>
          <w:rFonts w:hint="default" w:ascii="Times New Roman" w:hAnsi="Times New Roman" w:eastAsia="宋体" w:cs="Times New Roman"/>
          <w:color w:val="auto"/>
          <w:kern w:val="0"/>
          <w:sz w:val="21"/>
          <w:szCs w:val="21"/>
          <w:highlight w:val="none"/>
        </w:rPr>
        <w:t xml:space="preserve"> 2440-2017</w:t>
      </w:r>
      <w:r>
        <w:rPr>
          <w:rFonts w:hint="default" w:ascii="Times New Roman" w:hAnsi="Times New Roman" w:eastAsia="宋体" w:cs="Times New Roman"/>
          <w:color w:val="auto"/>
          <w:kern w:val="0"/>
          <w:sz w:val="21"/>
          <w:szCs w:val="21"/>
          <w:highlight w:val="none"/>
          <w:lang w:val="en-US" w:eastAsia="zh-CN"/>
        </w:rPr>
        <w:t xml:space="preserve"> 尿素</w:t>
      </w:r>
    </w:p>
    <w:p>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rPr>
      </w:pPr>
      <w:r>
        <w:rPr>
          <w:rFonts w:hint="default" w:ascii="Times New Roman" w:hAnsi="Times New Roman" w:eastAsia="宋体" w:cs="Times New Roman"/>
          <w:color w:val="auto"/>
          <w:kern w:val="0"/>
          <w:sz w:val="21"/>
          <w:szCs w:val="21"/>
          <w:highlight w:val="none"/>
        </w:rPr>
        <w:t>GB/T 20406-2017</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i w:val="0"/>
          <w:iCs w:val="0"/>
          <w:caps w:val="0"/>
          <w:color w:val="000000"/>
          <w:spacing w:val="0"/>
          <w:sz w:val="21"/>
          <w:szCs w:val="21"/>
          <w:shd w:val="clear" w:fill="F9F9F9"/>
        </w:rPr>
        <w:t>农业用硫酸钾</w:t>
      </w:r>
    </w:p>
    <w:p>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lang w:val="en-US" w:eastAsia="zh-CN"/>
        </w:rPr>
      </w:pPr>
      <w:r>
        <w:rPr>
          <w:rFonts w:hint="default" w:ascii="Times New Roman" w:hAnsi="Times New Roman" w:eastAsia="宋体" w:cs="Times New Roman"/>
          <w:color w:val="auto"/>
          <w:sz w:val="21"/>
          <w:szCs w:val="21"/>
          <w:highlight w:val="none"/>
        </w:rPr>
        <w:fldChar w:fldCharType="begin"/>
      </w:r>
      <w:r>
        <w:rPr>
          <w:rFonts w:hint="default" w:ascii="Times New Roman" w:hAnsi="Times New Roman" w:eastAsia="宋体" w:cs="Times New Roman"/>
          <w:color w:val="auto"/>
          <w:sz w:val="21"/>
          <w:szCs w:val="21"/>
          <w:highlight w:val="none"/>
        </w:rPr>
        <w:instrText xml:space="preserve"> HYPERLINK "http://sdh.jxbz.org.cn:7003/STDL/Info.aspx?Pi66VWFDnFGqrU81jpjQksErHiIiE9TW" \t "http://sdh.jxbz.org.cn:7003/STDL/_blank" </w:instrText>
      </w:r>
      <w:r>
        <w:rPr>
          <w:rFonts w:hint="default" w:ascii="Times New Roman" w:hAnsi="Times New Roman" w:eastAsia="宋体" w:cs="Times New Roman"/>
          <w:color w:val="auto"/>
          <w:sz w:val="21"/>
          <w:szCs w:val="21"/>
          <w:highlight w:val="none"/>
        </w:rPr>
        <w:fldChar w:fldCharType="separate"/>
      </w:r>
      <w:r>
        <w:rPr>
          <w:rFonts w:hint="default" w:ascii="Times New Roman" w:hAnsi="Times New Roman" w:eastAsia="宋体" w:cs="Times New Roman"/>
          <w:color w:val="auto"/>
          <w:kern w:val="0"/>
          <w:sz w:val="21"/>
          <w:szCs w:val="21"/>
          <w:highlight w:val="none"/>
        </w:rPr>
        <w:t>HG/T 2598-1994</w:t>
      </w:r>
      <w:r>
        <w:rPr>
          <w:rFonts w:hint="default" w:ascii="Times New Roman" w:hAnsi="Times New Roman" w:eastAsia="宋体" w:cs="Times New Roman"/>
          <w:color w:val="auto"/>
          <w:kern w:val="0"/>
          <w:sz w:val="21"/>
          <w:szCs w:val="21"/>
          <w:highlight w:val="none"/>
        </w:rPr>
        <w:fldChar w:fldCharType="end"/>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color w:val="auto"/>
          <w:spacing w:val="-2"/>
          <w:sz w:val="21"/>
          <w:szCs w:val="21"/>
          <w:highlight w:val="none"/>
        </w:rPr>
        <w:t>钙镁磷钾肥</w:t>
      </w:r>
    </w:p>
    <w:p>
      <w:pPr>
        <w:snapToGrid w:val="0"/>
        <w:spacing w:line="440" w:lineRule="exac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NY/T 525-2021 有机肥料</w:t>
      </w:r>
    </w:p>
    <w:p>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rPr>
      </w:pPr>
      <w:r>
        <w:rPr>
          <w:rFonts w:hint="default" w:ascii="Times New Roman" w:hAnsi="Times New Roman" w:eastAsia="宋体" w:cs="Times New Roman"/>
          <w:color w:val="auto"/>
          <w:kern w:val="0"/>
          <w:sz w:val="21"/>
          <w:szCs w:val="21"/>
          <w:highlight w:val="none"/>
        </w:rPr>
        <w:t>GB/T 37918-2019</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i w:val="0"/>
          <w:iCs w:val="0"/>
          <w:caps w:val="0"/>
          <w:color w:val="000000"/>
          <w:spacing w:val="0"/>
          <w:sz w:val="21"/>
          <w:szCs w:val="21"/>
          <w:shd w:val="clear" w:fill="F9F9F9"/>
        </w:rPr>
        <w:t>肥料级氯化钾</w:t>
      </w:r>
    </w:p>
    <w:p>
      <w:pPr>
        <w:snapToGrid w:val="0"/>
        <w:spacing w:line="440" w:lineRule="exact"/>
        <w:ind w:firstLine="420" w:firstLineChars="200"/>
        <w:rPr>
          <w:rFonts w:hint="default" w:ascii="Times New Roman" w:hAnsi="Times New Roman" w:eastAsia="宋体" w:cs="Times New Roman"/>
          <w:color w:val="auto"/>
          <w:spacing w:val="-2"/>
          <w:sz w:val="21"/>
          <w:szCs w:val="21"/>
          <w:highlight w:val="none"/>
        </w:rPr>
      </w:pPr>
      <w:r>
        <w:rPr>
          <w:rFonts w:hint="default" w:ascii="Times New Roman" w:hAnsi="Times New Roman" w:eastAsia="宋体" w:cs="Times New Roman"/>
          <w:color w:val="auto"/>
          <w:kern w:val="0"/>
          <w:sz w:val="21"/>
          <w:szCs w:val="21"/>
          <w:highlight w:val="none"/>
        </w:rPr>
        <w:t>GB/T 20412-2021</w:t>
      </w:r>
      <w:r>
        <w:rPr>
          <w:rFonts w:hint="default" w:ascii="Times New Roman" w:hAnsi="Times New Roman" w:eastAsia="宋体" w:cs="Times New Roman"/>
          <w:color w:val="auto"/>
          <w:kern w:val="0"/>
          <w:sz w:val="21"/>
          <w:szCs w:val="21"/>
          <w:highlight w:val="none"/>
          <w:lang w:val="en-US" w:eastAsia="zh-CN"/>
        </w:rPr>
        <w:t xml:space="preserve"> </w:t>
      </w:r>
      <w:r>
        <w:rPr>
          <w:rFonts w:hint="default" w:ascii="Times New Roman" w:hAnsi="Times New Roman" w:eastAsia="宋体" w:cs="Times New Roman"/>
          <w:color w:val="auto"/>
          <w:spacing w:val="-2"/>
          <w:sz w:val="21"/>
          <w:szCs w:val="21"/>
          <w:highlight w:val="none"/>
        </w:rPr>
        <w:t>钙镁磷肥</w:t>
      </w:r>
    </w:p>
    <w:p>
      <w:pPr>
        <w:snapToGrid w:val="0"/>
        <w:spacing w:line="440" w:lineRule="exact"/>
        <w:ind w:firstLine="420" w:firstLineChars="200"/>
        <w:rPr>
          <w:rFonts w:hint="default" w:ascii="Times New Roman" w:hAnsi="Times New Roman" w:eastAsia="宋体" w:cs="Times New Roman"/>
          <w:i w:val="0"/>
          <w:iCs w:val="0"/>
          <w:caps w:val="0"/>
          <w:color w:val="000000"/>
          <w:spacing w:val="0"/>
          <w:sz w:val="21"/>
          <w:szCs w:val="21"/>
          <w:shd w:val="clear" w:fill="F9F9F9"/>
          <w:lang w:val="en-US" w:eastAsia="zh-CN"/>
        </w:rPr>
      </w:pPr>
      <w:r>
        <w:rPr>
          <w:rFonts w:hint="default" w:ascii="Times New Roman" w:hAnsi="Times New Roman" w:eastAsia="宋体" w:cs="Times New Roman"/>
          <w:color w:val="auto"/>
          <w:kern w:val="0"/>
          <w:sz w:val="21"/>
          <w:szCs w:val="21"/>
          <w:highlight w:val="none"/>
        </w:rPr>
        <w:fldChar w:fldCharType="begin"/>
      </w:r>
      <w:r>
        <w:rPr>
          <w:rFonts w:hint="default" w:ascii="Times New Roman" w:hAnsi="Times New Roman" w:eastAsia="宋体" w:cs="Times New Roman"/>
          <w:color w:val="auto"/>
          <w:kern w:val="0"/>
          <w:sz w:val="21"/>
          <w:szCs w:val="21"/>
          <w:highlight w:val="none"/>
        </w:rPr>
        <w:instrText xml:space="preserve"> HYPERLINK "http://sdh.jxbz.org.cn:7003/STDL/Info.aspx?Pi66VWFDnFHqzkF2nXHgffVoR0Ha5nX0" \t "http://sdh.jxbz.org.cn:7003/STDL/_blank" </w:instrText>
      </w:r>
      <w:r>
        <w:rPr>
          <w:rFonts w:hint="default" w:ascii="Times New Roman" w:hAnsi="Times New Roman" w:eastAsia="宋体" w:cs="Times New Roman"/>
          <w:color w:val="auto"/>
          <w:kern w:val="0"/>
          <w:sz w:val="21"/>
          <w:szCs w:val="21"/>
          <w:highlight w:val="none"/>
        </w:rPr>
        <w:fldChar w:fldCharType="separate"/>
      </w:r>
      <w:r>
        <w:rPr>
          <w:rFonts w:hint="default" w:ascii="Times New Roman" w:hAnsi="Times New Roman" w:eastAsia="宋体" w:cs="Times New Roman"/>
          <w:color w:val="auto"/>
          <w:kern w:val="0"/>
          <w:sz w:val="21"/>
          <w:szCs w:val="21"/>
          <w:highlight w:val="none"/>
        </w:rPr>
        <w:t>GB 38400-2019</w:t>
      </w:r>
      <w:r>
        <w:rPr>
          <w:rFonts w:hint="default" w:ascii="Times New Roman" w:hAnsi="Times New Roman" w:eastAsia="宋体" w:cs="Times New Roman"/>
          <w:color w:val="auto"/>
          <w:kern w:val="0"/>
          <w:sz w:val="21"/>
          <w:szCs w:val="21"/>
          <w:highlight w:val="none"/>
        </w:rPr>
        <w:fldChar w:fldCharType="end"/>
      </w:r>
      <w:r>
        <w:rPr>
          <w:rFonts w:hint="default" w:ascii="Times New Roman" w:hAnsi="Times New Roman" w:eastAsia="宋体" w:cs="Times New Roman"/>
          <w:i w:val="0"/>
          <w:iCs w:val="0"/>
          <w:caps w:val="0"/>
          <w:color w:val="000000"/>
          <w:spacing w:val="0"/>
          <w:sz w:val="21"/>
          <w:szCs w:val="21"/>
          <w:shd w:val="clear" w:fill="F9F9F9"/>
        </w:rPr>
        <w:t>肥料中有毒有害物质的限量要求</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经备案现行有效的企业标准及产品明示质量要求</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现行有效的企业标准、团体标准、地方标准及产品明示质量要求。</w:t>
      </w:r>
    </w:p>
    <w:p>
      <w:pPr>
        <w:pStyle w:val="4"/>
        <w:bidi w:val="0"/>
        <w:rPr>
          <w:rFonts w:hint="default"/>
        </w:rPr>
      </w:pPr>
      <w:r>
        <w:rPr>
          <w:rFonts w:hint="default"/>
        </w:rPr>
        <w:t>3.2 判定原则</w:t>
      </w:r>
    </w:p>
    <w:p>
      <w:pPr>
        <w:snapToGrid w:val="0"/>
        <w:spacing w:line="44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lang w:val="en-US" w:eastAsia="zh-CN"/>
        </w:rPr>
        <w:t>经</w:t>
      </w:r>
      <w:r>
        <w:rPr>
          <w:rFonts w:hint="default" w:ascii="Times New Roman" w:hAnsi="Times New Roman" w:eastAsia="宋体" w:cs="Times New Roman"/>
          <w:color w:val="000000"/>
          <w:sz w:val="21"/>
          <w:szCs w:val="21"/>
        </w:rPr>
        <w:t>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若被检产品明示的质量要求缺少本细则中检验项目依据的强制性标准要求时，应按照强制性标准要求判定。</w:t>
      </w:r>
    </w:p>
    <w:p>
      <w:pPr>
        <w:snapToGrid w:val="0"/>
        <w:spacing w:line="440" w:lineRule="exact"/>
        <w:ind w:firstLine="417" w:firstLineChars="199"/>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highlight w:val="none"/>
        </w:rPr>
      </w:pPr>
    </w:p>
    <w:sectPr>
      <w:footerReference r:id="rId3" w:type="default"/>
      <w:footerReference r:id="rId4" w:type="even"/>
      <w:pgSz w:w="11906" w:h="16838"/>
      <w:pgMar w:top="1440" w:right="1803" w:bottom="1440" w:left="1803"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kOTIzOTUyYjk3OGMxZjNkMjc1YjY4OTg3NjdmZDQifQ=="/>
  </w:docVars>
  <w:rsids>
    <w:rsidRoot w:val="00172A27"/>
    <w:rsid w:val="00012B0D"/>
    <w:rsid w:val="00025697"/>
    <w:rsid w:val="0004415E"/>
    <w:rsid w:val="00064A51"/>
    <w:rsid w:val="00160A81"/>
    <w:rsid w:val="00172A27"/>
    <w:rsid w:val="00186314"/>
    <w:rsid w:val="001B7DE6"/>
    <w:rsid w:val="001C444C"/>
    <w:rsid w:val="001F0EA8"/>
    <w:rsid w:val="001F5715"/>
    <w:rsid w:val="00206AFC"/>
    <w:rsid w:val="00213D44"/>
    <w:rsid w:val="002448CB"/>
    <w:rsid w:val="002A7CB8"/>
    <w:rsid w:val="003932D3"/>
    <w:rsid w:val="003E1F22"/>
    <w:rsid w:val="004710E5"/>
    <w:rsid w:val="00473E30"/>
    <w:rsid w:val="00493E98"/>
    <w:rsid w:val="004B7699"/>
    <w:rsid w:val="004C5730"/>
    <w:rsid w:val="004E1763"/>
    <w:rsid w:val="00540196"/>
    <w:rsid w:val="005708F4"/>
    <w:rsid w:val="0057097D"/>
    <w:rsid w:val="00583487"/>
    <w:rsid w:val="0061001F"/>
    <w:rsid w:val="00612F8D"/>
    <w:rsid w:val="00641999"/>
    <w:rsid w:val="00713BAB"/>
    <w:rsid w:val="007E2A33"/>
    <w:rsid w:val="007E75E8"/>
    <w:rsid w:val="00886D2D"/>
    <w:rsid w:val="00897941"/>
    <w:rsid w:val="008A67F4"/>
    <w:rsid w:val="008E2AA3"/>
    <w:rsid w:val="008F41FD"/>
    <w:rsid w:val="0092374C"/>
    <w:rsid w:val="00981B6F"/>
    <w:rsid w:val="009F62A2"/>
    <w:rsid w:val="00A0073C"/>
    <w:rsid w:val="00A109DC"/>
    <w:rsid w:val="00A9797D"/>
    <w:rsid w:val="00AC1025"/>
    <w:rsid w:val="00AC57F3"/>
    <w:rsid w:val="00B35A12"/>
    <w:rsid w:val="00B762BE"/>
    <w:rsid w:val="00B96F12"/>
    <w:rsid w:val="00BF77C3"/>
    <w:rsid w:val="00C343D9"/>
    <w:rsid w:val="00C84E5A"/>
    <w:rsid w:val="00CF7CFC"/>
    <w:rsid w:val="00D06481"/>
    <w:rsid w:val="00DD51A4"/>
    <w:rsid w:val="00E15AFC"/>
    <w:rsid w:val="00F27BB4"/>
    <w:rsid w:val="00F81988"/>
    <w:rsid w:val="00F9662F"/>
    <w:rsid w:val="00F97675"/>
    <w:rsid w:val="00FC0E01"/>
    <w:rsid w:val="03CF47A1"/>
    <w:rsid w:val="05E72587"/>
    <w:rsid w:val="07280338"/>
    <w:rsid w:val="077A3CEC"/>
    <w:rsid w:val="094445B2"/>
    <w:rsid w:val="0BD31F12"/>
    <w:rsid w:val="0FB56AC3"/>
    <w:rsid w:val="0FCF40FE"/>
    <w:rsid w:val="19596F42"/>
    <w:rsid w:val="198F6A2C"/>
    <w:rsid w:val="1A635C3D"/>
    <w:rsid w:val="1DC721AF"/>
    <w:rsid w:val="1F8606F7"/>
    <w:rsid w:val="25FD1C82"/>
    <w:rsid w:val="268A3AF4"/>
    <w:rsid w:val="27F92062"/>
    <w:rsid w:val="288D7C6A"/>
    <w:rsid w:val="28A5355D"/>
    <w:rsid w:val="2C803B90"/>
    <w:rsid w:val="2FE62EDB"/>
    <w:rsid w:val="31A21D73"/>
    <w:rsid w:val="325269CF"/>
    <w:rsid w:val="355E6877"/>
    <w:rsid w:val="35F40F8A"/>
    <w:rsid w:val="37B75303"/>
    <w:rsid w:val="3D3433C6"/>
    <w:rsid w:val="3DE84D67"/>
    <w:rsid w:val="47CA2A58"/>
    <w:rsid w:val="47F609B5"/>
    <w:rsid w:val="48482AF2"/>
    <w:rsid w:val="49C752B0"/>
    <w:rsid w:val="4AFA62A3"/>
    <w:rsid w:val="4BA615AB"/>
    <w:rsid w:val="4D8A6527"/>
    <w:rsid w:val="4DB10133"/>
    <w:rsid w:val="4E4F7325"/>
    <w:rsid w:val="52D90E94"/>
    <w:rsid w:val="57B161EC"/>
    <w:rsid w:val="584D65AC"/>
    <w:rsid w:val="589A00DE"/>
    <w:rsid w:val="5BD67257"/>
    <w:rsid w:val="5E8C51A9"/>
    <w:rsid w:val="605817D3"/>
    <w:rsid w:val="61691F7C"/>
    <w:rsid w:val="65F7277D"/>
    <w:rsid w:val="6B4C1C71"/>
    <w:rsid w:val="6CF97AE0"/>
    <w:rsid w:val="6D176CBA"/>
    <w:rsid w:val="6F241291"/>
    <w:rsid w:val="6FCDBE93"/>
    <w:rsid w:val="700759C5"/>
    <w:rsid w:val="70D94A29"/>
    <w:rsid w:val="715E54FB"/>
    <w:rsid w:val="72307682"/>
    <w:rsid w:val="74143FCA"/>
    <w:rsid w:val="755A447C"/>
    <w:rsid w:val="76281512"/>
    <w:rsid w:val="7677439C"/>
    <w:rsid w:val="78FE27F1"/>
    <w:rsid w:val="791D05B3"/>
    <w:rsid w:val="7B49733D"/>
    <w:rsid w:val="7BFEE080"/>
    <w:rsid w:val="FFF500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keepNext/>
      <w:keepLines/>
      <w:spacing w:before="340" w:beforeLines="0" w:beforeAutospacing="0" w:after="330" w:afterLines="0" w:afterAutospacing="0" w:line="576" w:lineRule="auto"/>
      <w:jc w:val="center"/>
      <w:outlineLvl w:val="0"/>
    </w:pPr>
    <w:rPr>
      <w:rFonts w:ascii="Times New Roman" w:hAnsi="Times New Roman" w:eastAsia="仿宋"/>
      <w:b/>
      <w:kern w:val="44"/>
      <w:sz w:val="44"/>
    </w:rPr>
  </w:style>
  <w:style w:type="paragraph" w:styleId="3">
    <w:name w:val="heading 2"/>
    <w:basedOn w:val="1"/>
    <w:next w:val="1"/>
    <w:unhideWhenUsed/>
    <w:qFormat/>
    <w:locked/>
    <w:uiPriority w:val="0"/>
    <w:pPr>
      <w:keepNext/>
      <w:keepLines/>
      <w:spacing w:before="20" w:beforeLines="0" w:beforeAutospacing="0" w:after="20" w:afterLines="0" w:afterAutospacing="0" w:line="413" w:lineRule="auto"/>
      <w:outlineLvl w:val="1"/>
    </w:pPr>
    <w:rPr>
      <w:rFonts w:ascii="Arial" w:hAnsi="Arial" w:eastAsia="仿宋"/>
      <w:b/>
      <w:sz w:val="24"/>
    </w:rPr>
  </w:style>
  <w:style w:type="paragraph" w:styleId="4">
    <w:name w:val="heading 3"/>
    <w:basedOn w:val="1"/>
    <w:next w:val="1"/>
    <w:unhideWhenUsed/>
    <w:qFormat/>
    <w:locked/>
    <w:uiPriority w:val="0"/>
    <w:pPr>
      <w:keepNext/>
      <w:keepLines/>
      <w:spacing w:before="20" w:beforeLines="0" w:beforeAutospacing="0" w:after="20" w:afterLines="0" w:afterAutospacing="0" w:line="413" w:lineRule="auto"/>
      <w:outlineLvl w:val="2"/>
    </w:pPr>
    <w:rPr>
      <w:rFonts w:ascii="Times New Roman" w:hAnsi="Times New Roman" w:eastAsia="仿宋"/>
      <w:b/>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1"/>
    <w:semiHidden/>
    <w:qFormat/>
    <w:uiPriority w:val="99"/>
    <w:rPr>
      <w:sz w:val="18"/>
      <w:szCs w:val="18"/>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rPr>
      <w:rFonts w:cs="Times New Roman"/>
    </w:rPr>
  </w:style>
  <w:style w:type="character" w:customStyle="1" w:styleId="11">
    <w:name w:val="Balloon Text Char"/>
    <w:basedOn w:val="9"/>
    <w:link w:val="5"/>
    <w:semiHidden/>
    <w:qFormat/>
    <w:locked/>
    <w:uiPriority w:val="99"/>
    <w:rPr>
      <w:rFonts w:ascii="Times New Roman" w:hAnsi="Times New Roman" w:cs="Times New Roman"/>
      <w:kern w:val="2"/>
      <w:sz w:val="18"/>
      <w:szCs w:val="18"/>
    </w:rPr>
  </w:style>
  <w:style w:type="character" w:customStyle="1" w:styleId="12">
    <w:name w:val="Footer Char"/>
    <w:basedOn w:val="9"/>
    <w:link w:val="6"/>
    <w:semiHidden/>
    <w:qFormat/>
    <w:locked/>
    <w:uiPriority w:val="99"/>
    <w:rPr>
      <w:rFonts w:ascii="Times New Roman" w:hAnsi="Times New Roman" w:cs="Times New Roman"/>
      <w:sz w:val="18"/>
      <w:szCs w:val="18"/>
    </w:rPr>
  </w:style>
  <w:style w:type="character" w:customStyle="1" w:styleId="13">
    <w:name w:val="Header Char"/>
    <w:basedOn w:val="9"/>
    <w:link w:val="7"/>
    <w:qFormat/>
    <w:locked/>
    <w:uiPriority w:val="99"/>
    <w:rPr>
      <w:rFonts w:ascii="Times New Roman" w:hAnsi="Times New Roman" w:eastAsia="宋体" w:cs="Times New Roman"/>
      <w:kern w:val="2"/>
      <w:sz w:val="18"/>
      <w:szCs w:val="18"/>
    </w:rPr>
  </w:style>
  <w:style w:type="paragraph" w:customStyle="1" w:styleId="14">
    <w:name w:val="表格内容"/>
    <w:basedOn w:val="1"/>
    <w:qFormat/>
    <w:uiPriority w:val="99"/>
    <w:pPr>
      <w:snapToGrid w:val="0"/>
      <w:spacing w:line="320" w:lineRule="exact"/>
      <w:jc w:val="center"/>
    </w:pPr>
    <w:rPr>
      <w:rFonts w:ascii="仿宋_GB2312" w:hAnsi="Calibri" w:eastAsia="仿宋_GB2312" w:cs="Sim Sun"/>
      <w:kern w:val="0"/>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style>
  <w:style w:type="paragraph" w:styleId="17">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Kingsoft</Company>
  <Pages>9</Pages>
  <Words>2223</Words>
  <Characters>4886</Characters>
  <Lines>0</Lines>
  <Paragraphs>0</Paragraphs>
  <TotalTime>1079</TotalTime>
  <ScaleCrop>false</ScaleCrop>
  <LinksUpToDate>false</LinksUpToDate>
  <CharactersWithSpaces>5129</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2021-11-12T01:50:00Z</dcterms:created>
  <dc:creator>陈林茂</dc:creator>
  <cp:lastModifiedBy>朱俊戎</cp:lastModifiedBy>
  <dcterms:modified xsi:type="dcterms:W3CDTF">2025-08-04T09:22:17Z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FE8C8052EBAF42B38D13B03C3FE10BB3_13</vt:lpwstr>
  </property>
  <property fmtid="{D5CDD505-2E9C-101B-9397-08002B2CF9AE}" pid="4" name="KSOTemplateDocerSaveRecord">
    <vt:lpwstr>eyJoZGlkIjoiNTE4YTdkNjVlOWZlYzM3ZTM3OWE0ZWI4ZGE5YTE5ZWUiLCJ1c2VySWQiOiIxMTAyOTY0MjE2In0=</vt:lpwstr>
  </property>
</Properties>
</file>