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江西省床上用品产品质量省级监督抽查</w:t>
      </w:r>
    </w:p>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实施细则</w:t>
      </w:r>
      <w:r>
        <w:rPr>
          <w:rFonts w:hint="default" w:ascii="Times New Roman" w:hAnsi="Times New Roman" w:eastAsia="仿宋" w:cs="Times New Roman"/>
          <w:b/>
          <w:bCs/>
          <w:color w:val="000000"/>
          <w:sz w:val="44"/>
          <w:szCs w:val="44"/>
          <w:lang w:eastAsia="zh-CN"/>
        </w:rPr>
        <w:t>（</w:t>
      </w:r>
      <w:r>
        <w:rPr>
          <w:rFonts w:hint="default" w:ascii="Times New Roman" w:hAnsi="Times New Roman" w:eastAsia="仿宋" w:cs="Times New Roman"/>
          <w:b/>
          <w:bCs/>
          <w:color w:val="000000"/>
          <w:sz w:val="44"/>
          <w:szCs w:val="44"/>
          <w:lang w:eastAsia="zh-CN"/>
        </w:rPr>
        <w:t>2025年版）</w:t>
      </w:r>
    </w:p>
    <w:p>
      <w:pPr>
        <w:keepNext w:val="0"/>
        <w:keepLines w:val="0"/>
        <w:pageBreakBefore w:val="0"/>
        <w:widowControl w:val="0"/>
        <w:kinsoku/>
        <w:wordWrap/>
        <w:overflowPunct/>
        <w:topLinePunct w:val="0"/>
        <w:autoSpaceDE/>
        <w:autoSpaceDN/>
        <w:bidi w:val="0"/>
        <w:adjustRightInd/>
        <w:spacing w:line="360" w:lineRule="auto"/>
        <w:ind w:firstLine="421" w:firstLineChars="200"/>
        <w:textAlignment w:val="auto"/>
        <w:rPr>
          <w:rFonts w:hint="default" w:ascii="Times New Roman" w:hAnsi="Times New Roman" w:eastAsia="宋体" w:cs="Times New Roman"/>
          <w:b/>
          <w:sz w:val="21"/>
          <w:szCs w:val="21"/>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w:t>
      </w:r>
      <w:r>
        <w:rPr>
          <w:rFonts w:hint="default" w:ascii="Times New Roman" w:hAnsi="Times New Roman" w:eastAsia="仿宋" w:cs="Times New Roman"/>
          <w:b/>
          <w:sz w:val="24"/>
          <w:szCs w:val="24"/>
          <w:lang w:eastAsia="zh-CN"/>
        </w:rPr>
        <w:t>、</w:t>
      </w:r>
      <w:r>
        <w:rPr>
          <w:rFonts w:hint="default" w:ascii="Times New Roman" w:hAnsi="Times New Roman" w:eastAsia="仿宋" w:cs="Times New Roman"/>
          <w:b/>
          <w:sz w:val="24"/>
          <w:szCs w:val="24"/>
        </w:rPr>
        <w:t>抽样方法</w:t>
      </w: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1.1现场抽样</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bookmarkStart w:id="0" w:name="_Hlk40800877"/>
      <w:r>
        <w:rPr>
          <w:rFonts w:hint="default" w:ascii="Times New Roman" w:hAnsi="Times New Roman" w:eastAsia="宋体" w:cs="Times New Roman"/>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随机数一般可使用随机数表、随机数骰子或扑克牌等方法产生。</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小组由2名以上（含2名）人员参加。抽样时，应出示省市场监督管理局开具的《产品质量省级监督抽查通知书》、身份证或工作证，向企业介绍监督抽查性质和抽样方法、检验依据等。在企业的成品库内随机抽取经企业检验合格或以任何方式表明合格的产品，所抽取产品的数量应能满足检验工作的进行。</w:t>
      </w:r>
    </w:p>
    <w:bookmarkEnd w:id="0"/>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每批次抽样数量2件，其中1件作为检验样品，1件作为备用样品。</w:t>
      </w: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仿宋" w:cs="Times New Roman"/>
          <w:b/>
          <w:bCs/>
          <w:color w:val="000000"/>
          <w:szCs w:val="21"/>
          <w:lang w:val="en-US" w:eastAsia="zh-CN"/>
        </w:rPr>
      </w:pPr>
      <w:r>
        <w:rPr>
          <w:rFonts w:hint="default" w:ascii="Times New Roman" w:hAnsi="Times New Roman" w:eastAsia="仿宋" w:cs="Times New Roman"/>
          <w:b/>
          <w:bCs/>
          <w:color w:val="000000"/>
          <w:szCs w:val="21"/>
          <w:lang w:val="en-US" w:eastAsia="zh-CN"/>
        </w:rPr>
        <w:t>1.2 网络抽样</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对电子商务经营者销售的本行政区域内的生产者生产的产品和本行政区域内的电子商务经营者销售的产品进行抽样，以消费者的名义买样。</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应当记录抽样人员以及付款账户、注册账号、收货地址、联系方式等信息。抽样人员应当通过截图、拍照或者录像的方式记录被抽样销售者信息、样品网页展示信息，以及订单信息、支付记录等。</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抽样人员购买的样品应当包括检验样品和备用样品。</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人员收到样品后，应当通过拍照或者录像的方式记录拆封过程，对寄递包装、样品包装、样品标识、样品寄递情形等进行查验，对检验样品和备用样品分别封样，并将检验样品和备用样品携带或者寄递至检验机构进行检验。</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抽样人员应当根据样品情况填写抽样文书。抽样文书经抽样人员签字并加盖抽样单位公章后，与监督抽查通知书一并寄送被抽样销售者。抽样机构执行买样任务的，还应当寄送组织监督抽查的市场监督管理部门出具的授权委托书复印件。</w:t>
      </w:r>
    </w:p>
    <w:p>
      <w:pPr>
        <w:keepNext w:val="0"/>
        <w:keepLines w:val="0"/>
        <w:pageBreakBefore w:val="0"/>
        <w:widowControl w:val="0"/>
        <w:kinsoku/>
        <w:wordWrap/>
        <w:overflowPunct/>
        <w:topLinePunct w:val="0"/>
        <w:autoSpaceDE/>
        <w:autoSpaceDN/>
        <w:bidi w:val="0"/>
        <w:snapToGrid w:val="0"/>
        <w:spacing w:line="360" w:lineRule="auto"/>
        <w:ind w:firstLine="420" w:firstLineChars="200"/>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每批次抽取床上用品样品2件/条/套，其中1件/条/套为检测样，另1件/条/套为备用样品。</w:t>
      </w:r>
      <w:r>
        <w:rPr>
          <w:rFonts w:hint="default" w:ascii="Times New Roman" w:hAnsi="Times New Roman" w:eastAsia="宋体" w:cs="Times New Roman"/>
          <w:color w:val="000000"/>
          <w:sz w:val="21"/>
          <w:szCs w:val="21"/>
        </w:rPr>
        <w:t>本次省级监督抽查计划</w:t>
      </w:r>
      <w:r>
        <w:rPr>
          <w:rFonts w:hint="default" w:ascii="Times New Roman" w:hAnsi="Times New Roman" w:eastAsia="宋体" w:cs="Times New Roman"/>
          <w:color w:val="000000"/>
          <w:sz w:val="21"/>
          <w:szCs w:val="21"/>
          <w:lang w:val="en-US" w:eastAsia="zh-CN"/>
        </w:rPr>
        <w:t>床上用品</w:t>
      </w:r>
      <w:r>
        <w:rPr>
          <w:rFonts w:hint="default" w:ascii="Times New Roman" w:hAnsi="Times New Roman" w:eastAsia="宋体" w:cs="Times New Roman"/>
          <w:color w:val="000000"/>
          <w:sz w:val="21"/>
          <w:szCs w:val="21"/>
          <w:lang w:eastAsia="zh-CN"/>
        </w:rPr>
        <w:t>产品</w:t>
      </w:r>
      <w:r>
        <w:rPr>
          <w:rFonts w:hint="default" w:ascii="Times New Roman" w:hAnsi="Times New Roman" w:eastAsia="宋体" w:cs="Times New Roman"/>
          <w:color w:val="000000"/>
          <w:sz w:val="21"/>
          <w:szCs w:val="21"/>
        </w:rPr>
        <w:t>网络抽样批次数不少于</w:t>
      </w:r>
      <w:r>
        <w:rPr>
          <w:rFonts w:hint="default" w:ascii="Times New Roman" w:hAnsi="Times New Roman" w:eastAsia="宋体" w:cs="Times New Roman"/>
          <w:color w:val="000000"/>
          <w:sz w:val="21"/>
          <w:szCs w:val="21"/>
          <w:lang w:val="en-US" w:eastAsia="zh-CN"/>
        </w:rPr>
        <w:t>2批次</w:t>
      </w:r>
      <w:r>
        <w:rPr>
          <w:rFonts w:hint="default" w:ascii="Times New Roman" w:hAnsi="Times New Roman" w:eastAsia="宋体" w:cs="Times New Roman"/>
          <w:color w:val="000000"/>
          <w:sz w:val="21"/>
          <w:szCs w:val="21"/>
        </w:rPr>
        <w:t>。</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2、检验依据</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床上用品（非棉胎产品）产品检验项目、方法</w:t>
      </w:r>
    </w:p>
    <w:tbl>
      <w:tblPr>
        <w:tblStyle w:val="7"/>
        <w:tblW w:w="818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3"/>
        <w:gridCol w:w="1664"/>
        <w:gridCol w:w="2673"/>
        <w:gridCol w:w="30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序号</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检验项目</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依据标准</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纤维成分及含 量</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32605-2016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FZ/T 01026-2017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01057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2</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可分解致癌芳 香胺染料</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32605-2016</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17592-2024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23344-2009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3</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甲醛含量</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32605-2016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2912.1-2009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4</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pH值</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32605-2016</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7573-2009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5</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耐皂洗色牢度</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32605-2016</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3921-2008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6</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耐摩擦色牢度</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32605-2016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62031-2024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3920-2008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7</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耐汗渍色牢度</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32605-2016</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FZ/T 62031-2024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3922-2013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8</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耐水色牢度</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22796-2021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32605-2016</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FZ/T 62031-2024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5713-2013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9</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断裂强力</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32605-2016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FZ/T 62031-2024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3923.1-2013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jc w:val="center"/>
        </w:trPr>
        <w:tc>
          <w:tcPr>
            <w:tcW w:w="76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10</w:t>
            </w:r>
          </w:p>
        </w:tc>
        <w:tc>
          <w:tcPr>
            <w:tcW w:w="1664"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水洗尺寸变化 率</w:t>
            </w:r>
          </w:p>
        </w:tc>
        <w:tc>
          <w:tcPr>
            <w:tcW w:w="2673"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 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GB/T 32605-2016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22864-2020</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62028-2024</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 xml:space="preserve">FZ/T 62031-2024 </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FZ/T 33008-2010</w:t>
            </w:r>
          </w:p>
        </w:tc>
        <w:tc>
          <w:tcPr>
            <w:tcW w:w="3082" w:type="dxa"/>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8628-2013</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8629-2017</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8630-2013</w:t>
            </w: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床上用品（棉胎产品）产品检验项目、方法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3265"/>
        <w:gridCol w:w="3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blHeader/>
          <w:jc w:val="center"/>
        </w:trPr>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序号</w:t>
            </w:r>
          </w:p>
        </w:tc>
        <w:tc>
          <w:tcPr>
            <w:tcW w:w="3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检验项目</w:t>
            </w:r>
          </w:p>
        </w:tc>
        <w:tc>
          <w:tcPr>
            <w:tcW w:w="3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检验依据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1</w:t>
            </w:r>
          </w:p>
        </w:tc>
        <w:tc>
          <w:tcPr>
            <w:tcW w:w="3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纤维成分及含量</w:t>
            </w:r>
          </w:p>
        </w:tc>
        <w:tc>
          <w:tcPr>
            <w:tcW w:w="3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18383-2007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2</w:t>
            </w:r>
          </w:p>
        </w:tc>
        <w:tc>
          <w:tcPr>
            <w:tcW w:w="3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可分解致癌芳香胺染料</w:t>
            </w:r>
          </w:p>
        </w:tc>
        <w:tc>
          <w:tcPr>
            <w:tcW w:w="3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18383-2007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3</w:t>
            </w:r>
          </w:p>
        </w:tc>
        <w:tc>
          <w:tcPr>
            <w:tcW w:w="3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甲醛含量</w:t>
            </w:r>
          </w:p>
        </w:tc>
        <w:tc>
          <w:tcPr>
            <w:tcW w:w="3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18383-2007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4"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4</w:t>
            </w:r>
          </w:p>
        </w:tc>
        <w:tc>
          <w:tcPr>
            <w:tcW w:w="3265"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pH值</w:t>
            </w:r>
          </w:p>
        </w:tc>
        <w:tc>
          <w:tcPr>
            <w:tcW w:w="3873"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22796-2021</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GB/T 24252-2019</w:t>
            </w: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outlineLvl w:val="0"/>
              <w:rPr>
                <w:rFonts w:hint="default" w:ascii="Times New Roman" w:hAnsi="Times New Roman" w:eastAsia="宋体" w:cs="Times New Roman"/>
                <w:spacing w:val="7"/>
                <w:sz w:val="21"/>
                <w:szCs w:val="21"/>
                <w:vertAlign w:val="baseline"/>
                <w:lang w:val="en-US" w:eastAsia="zh-CN"/>
              </w:rPr>
            </w:pPr>
            <w:r>
              <w:rPr>
                <w:rFonts w:hint="default" w:ascii="Times New Roman" w:hAnsi="Times New Roman" w:eastAsia="宋体" w:cs="Times New Roman"/>
                <w:spacing w:val="7"/>
                <w:sz w:val="21"/>
                <w:szCs w:val="21"/>
                <w:vertAlign w:val="baseline"/>
                <w:lang w:val="en-US" w:eastAsia="zh-CN"/>
              </w:rPr>
              <w:t>GB 18383-2007</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lang w:val="en-US" w:eastAsia="zh-CN"/>
        </w:rPr>
      </w:pPr>
      <w:r>
        <w:rPr>
          <w:rFonts w:hint="default" w:ascii="Times New Roman" w:hAnsi="Times New Roman" w:eastAsia="仿宋" w:cs="Times New Roman"/>
          <w:b/>
          <w:sz w:val="24"/>
          <w:szCs w:val="24"/>
          <w:lang w:val="en-US" w:eastAsia="zh-CN"/>
        </w:rPr>
        <w:t>3、判定规则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 xml:space="preserve">GB/T 10111-2008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随机数的产生及其在产品质量抽样检验中的应用程序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 18401-2010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国家纺织产品基本安全技术规范</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GB/T22796-2021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床上用品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 18383-2007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fldChar w:fldCharType="begin"/>
      </w:r>
      <w:r>
        <w:rPr>
          <w:rFonts w:hint="default" w:ascii="Times New Roman" w:hAnsi="Times New Roman" w:eastAsia="宋体" w:cs="Times New Roman"/>
          <w:color w:val="000000"/>
          <w:sz w:val="21"/>
          <w:szCs w:val="21"/>
        </w:rPr>
        <w:instrText xml:space="preserve"> HYPERLINK "http://www.baidu.com/link?url=ra4qesHm3iyjhhbg_lBnvHRXv56JucYm-1ynU3_GENzENyNWoKi-PrDZhn9JCuy2" \t "https://www.baidu.com/_blank" </w:instrText>
      </w:r>
      <w:r>
        <w:rPr>
          <w:rFonts w:hint="default" w:ascii="Times New Roman" w:hAnsi="Times New Roman" w:eastAsia="宋体" w:cs="Times New Roman"/>
          <w:color w:val="000000"/>
          <w:sz w:val="21"/>
          <w:szCs w:val="21"/>
        </w:rPr>
        <w:fldChar w:fldCharType="separate"/>
      </w:r>
      <w:r>
        <w:rPr>
          <w:rFonts w:hint="default" w:ascii="Times New Roman" w:hAnsi="Times New Roman" w:eastAsia="宋体" w:cs="Times New Roman"/>
          <w:color w:val="000000"/>
          <w:sz w:val="21"/>
          <w:szCs w:val="21"/>
        </w:rPr>
        <w:t>絮用纤维制品通用技术要求</w:t>
      </w:r>
      <w:r>
        <w:rPr>
          <w:rFonts w:hint="default" w:ascii="Times New Roman" w:hAnsi="Times New Roman" w:eastAsia="宋体" w:cs="Times New Roman"/>
          <w:color w:val="000000"/>
          <w:sz w:val="21"/>
          <w:szCs w:val="21"/>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GB/T 24252-2019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蚕丝被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 22864-20</w:t>
      </w:r>
      <w:r>
        <w:rPr>
          <w:rFonts w:hint="default" w:ascii="Times New Roman" w:hAnsi="Times New Roman" w:eastAsia="宋体" w:cs="Times New Roman"/>
          <w:color w:val="000000"/>
          <w:sz w:val="21"/>
          <w:szCs w:val="21"/>
          <w:lang w:val="en-US" w:eastAsia="zh-CN"/>
        </w:rPr>
        <w:t>20</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毛巾（被）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QB/T 1193-2023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羽绒羽毛被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GB/T 35932-2018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梳棉胎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GB/T35261-2017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被胎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GB/T32605-2016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羊毛、羊绒被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DB32/T 2128-2016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学生公寓用棉胎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34003-2011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亚麻床上用品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43007-2011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丝织被面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62019-2012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工艺绗缝被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62028-2015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针织床单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62031-2015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针织被套</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62042-2020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凉感面料床上用品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62020-2012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家用纺织品 经编间隔床垫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62024-2014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慢回弹枕、垫类产品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62036-2017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乳胶枕、垫</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43018-2017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蚕丝绒毯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61001-2019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纯毛、毛混纺毛毯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FZ/T61002-2019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化纤仿毛毛毯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FZ/T61004-2017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拉舍尔毯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FZ/T61005-2015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线毯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FZ/T61006-2019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纬编腈纶毛毯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FZ/T61007-2012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家用纺织品 超细纤维毯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FZ/T61008-2015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摇粒绒毯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FZ/T61009-2015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纤维素纤维绒毯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FZ/T61010-2020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山羊绒毯</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62013-2019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再生纤维素纤维凉席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FZ/T 33008-2010   </w:t>
      </w:r>
      <w:r>
        <w:rPr>
          <w:rFonts w:hint="default" w:ascii="Times New Roman" w:hAnsi="Times New Roman" w:eastAsia="宋体" w:cs="Times New Roman"/>
          <w:color w:val="000000"/>
          <w:sz w:val="21"/>
          <w:szCs w:val="21"/>
          <w:lang w:val="en-US" w:eastAsia="zh-CN"/>
        </w:rPr>
        <w:t xml:space="preserve"> </w:t>
      </w:r>
      <w:r>
        <w:rPr>
          <w:rFonts w:hint="default" w:ascii="Times New Roman" w:hAnsi="Times New Roman" w:eastAsia="宋体" w:cs="Times New Roman"/>
          <w:color w:val="000000"/>
          <w:sz w:val="21"/>
          <w:szCs w:val="21"/>
        </w:rPr>
        <w:t>亚麻凉席</w:t>
      </w:r>
      <w:r>
        <w:rPr>
          <w:rFonts w:hint="default" w:ascii="Times New Roman" w:hAnsi="Times New Roman" w:eastAsia="宋体" w:cs="Times New Roman"/>
          <w:color w:val="000000"/>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bookmarkStart w:id="1" w:name="_GoBack"/>
      <w:r>
        <w:rPr>
          <w:rFonts w:hint="default" w:ascii="Times New Roman" w:hAnsi="Times New Roman" w:eastAsia="仿宋" w:cs="Times New Roman"/>
          <w:b/>
          <w:bCs/>
          <w:color w:val="000000"/>
          <w:szCs w:val="21"/>
        </w:rPr>
        <w:t>3.2判定原则</w:t>
      </w:r>
    </w:p>
    <w:bookmarkEnd w:id="1"/>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若被检产品明示的质量要求缺少本细则中检验项目依据的推荐性标准要求时，该项目不参与判定，但应在检验报告备注中进行说明。</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eastAsia="宋体" w:cs="Times New Roman"/>
          <w:color w:val="000000"/>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华文仿宋"/>
    <w:panose1 w:val="02010600030101010101"/>
    <w:charset w:val="86"/>
    <w:family w:val="auto"/>
    <w:pitch w:val="default"/>
    <w:sig w:usb0="00000000" w:usb1="00000000" w:usb2="00000016" w:usb3="00000000" w:csb0="0004000F" w:csb1="00000000"/>
  </w:font>
  <w:font w:name="Wingdings 3">
    <w:panose1 w:val="05040102010807070707"/>
    <w:charset w:val="00"/>
    <w:family w:val="auto"/>
    <w:pitch w:val="default"/>
    <w:sig w:usb0="00000000" w:usb1="00000000" w:usb2="00000000" w:usb3="00000000" w:csb0="8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hYTExOTI3ZGJhYmUxZWY5OTFjNzM4MDYyZGIyZDUifQ=="/>
  </w:docVars>
  <w:rsids>
    <w:rsidRoot w:val="00000000"/>
    <w:rsid w:val="05D20352"/>
    <w:rsid w:val="066E029F"/>
    <w:rsid w:val="0954689E"/>
    <w:rsid w:val="0B9D61FB"/>
    <w:rsid w:val="161F37D8"/>
    <w:rsid w:val="2B0E5B91"/>
    <w:rsid w:val="2D4818A3"/>
    <w:rsid w:val="333D7B4F"/>
    <w:rsid w:val="34BD5094"/>
    <w:rsid w:val="3B903503"/>
    <w:rsid w:val="413B181B"/>
    <w:rsid w:val="55EC65BF"/>
    <w:rsid w:val="58245DAC"/>
    <w:rsid w:val="614D0431"/>
    <w:rsid w:val="659145C0"/>
    <w:rsid w:val="67382B7A"/>
    <w:rsid w:val="77FBA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1798</Words>
  <Characters>3340</Characters>
  <Lines>0</Lines>
  <Paragraphs>0</Paragraphs>
  <TotalTime>2</TotalTime>
  <ScaleCrop>false</ScaleCrop>
  <LinksUpToDate>false</LinksUpToDate>
  <CharactersWithSpaces>3644</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2025-07-17T22:21:00Z</dcterms:created>
  <dc:creator>Administrator</dc:creator>
  <cp:lastModifiedBy>朱俊戎</cp:lastModifiedBy>
  <cp:lastPrinted>2025-07-18T03:29:00Z</cp:lastPrinted>
  <dcterms:modified xsi:type="dcterms:W3CDTF">2025-08-04T11:02:30Z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KSOTemplateDocerSaveRecord">
    <vt:lpwstr>eyJoZGlkIjoiNzYxOGIxNzEzNzI3NDUwMzI1ZTcyYWZiZGI1N2NmZWEiLCJ1c2VySWQiOiI3ODg5OTg0NjMifQ==</vt:lpwstr>
  </property>
  <property fmtid="{D5CDD505-2E9C-101B-9397-08002B2CF9AE}" pid="4" name="ICV">
    <vt:lpwstr>DB84321545B54095B66CEA29381668A2_12</vt:lpwstr>
  </property>
</Properties>
</file>