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eastAsia="zh-CN"/>
        </w:rPr>
        <w:t>江西省中小学生校服产品质量省级监督</w:t>
      </w:r>
    </w:p>
    <w:p>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eastAsia="zh-CN"/>
        </w:rPr>
        <w:t>抽查实施细则</w:t>
      </w:r>
      <w:r>
        <w:rPr>
          <w:rFonts w:hint="default" w:ascii="Times New Roman" w:hAnsi="Times New Roman" w:eastAsia="仿宋" w:cs="Times New Roman"/>
          <w:b/>
          <w:bCs/>
          <w:color w:val="000000"/>
          <w:sz w:val="44"/>
          <w:szCs w:val="44"/>
          <w:lang w:eastAsia="zh-CN"/>
        </w:rPr>
        <w:t>（</w:t>
      </w:r>
      <w:r>
        <w:rPr>
          <w:rFonts w:hint="default" w:ascii="Times New Roman" w:hAnsi="Times New Roman" w:eastAsia="仿宋" w:cs="Times New Roman"/>
          <w:b/>
          <w:bCs/>
          <w:color w:val="000000"/>
          <w:sz w:val="44"/>
          <w:szCs w:val="44"/>
          <w:lang w:eastAsia="zh-CN"/>
        </w:rPr>
        <w:t>202</w:t>
      </w:r>
      <w:r>
        <w:rPr>
          <w:rFonts w:hint="default" w:ascii="Times New Roman" w:hAnsi="Times New Roman" w:eastAsia="仿宋" w:cs="Times New Roman"/>
          <w:b/>
          <w:bCs/>
          <w:color w:val="000000"/>
          <w:sz w:val="44"/>
          <w:szCs w:val="44"/>
          <w:lang w:val="en-US" w:eastAsia="zh-CN"/>
        </w:rPr>
        <w:t>5</w:t>
      </w:r>
      <w:r>
        <w:rPr>
          <w:rFonts w:hint="default" w:ascii="Times New Roman" w:hAnsi="Times New Roman" w:eastAsia="仿宋" w:cs="Times New Roman"/>
          <w:b/>
          <w:bCs/>
          <w:color w:val="000000"/>
          <w:sz w:val="44"/>
          <w:szCs w:val="44"/>
          <w:lang w:eastAsia="zh-CN"/>
        </w:rPr>
        <w:t>年版）</w:t>
      </w:r>
    </w:p>
    <w:p>
      <w:pPr>
        <w:keepNext w:val="0"/>
        <w:keepLines w:val="0"/>
        <w:pageBreakBefore w:val="0"/>
        <w:widowControl w:val="0"/>
        <w:kinsoku/>
        <w:wordWrap/>
        <w:overflowPunct/>
        <w:topLinePunct w:val="0"/>
        <w:autoSpaceDE/>
        <w:autoSpaceDN/>
        <w:bidi w:val="0"/>
        <w:snapToGrid w:val="0"/>
        <w:spacing w:line="360" w:lineRule="auto"/>
        <w:textAlignment w:val="auto"/>
        <w:rPr>
          <w:rFonts w:hint="default" w:ascii="Times New Roman" w:hAnsi="Times New Roman" w:eastAsia="宋体" w:cs="Times New Roman"/>
          <w:b/>
          <w:color w:val="000000"/>
          <w:sz w:val="24"/>
          <w:szCs w:val="24"/>
          <w:lang w:val="en-US" w:eastAsia="zh-CN"/>
        </w:rPr>
      </w:pPr>
    </w:p>
    <w:p>
      <w:pPr>
        <w:keepNext w:val="0"/>
        <w:keepLines w:val="0"/>
        <w:pageBreakBefore w:val="0"/>
        <w:widowControl w:val="0"/>
        <w:kinsoku/>
        <w:wordWrap/>
        <w:overflowPunct/>
        <w:topLinePunct w:val="0"/>
        <w:autoSpaceDE/>
        <w:autoSpaceDN/>
        <w:bidi w:val="0"/>
        <w:snapToGrid w:val="0"/>
        <w:spacing w:line="360" w:lineRule="auto"/>
        <w:textAlignment w:val="auto"/>
        <w:rPr>
          <w:rFonts w:hint="default" w:ascii="Times New Roman" w:hAnsi="Times New Roman" w:eastAsia="宋体" w:cs="Times New Roman"/>
          <w:b/>
          <w:color w:val="000000"/>
          <w:sz w:val="24"/>
          <w:szCs w:val="24"/>
          <w:lang w:val="en-US" w:eastAsia="zh-CN"/>
        </w:rPr>
      </w:pPr>
    </w:p>
    <w:p>
      <w:pPr>
        <w:spacing w:before="156" w:beforeLines="50" w:line="360" w:lineRule="auto"/>
        <w:rPr>
          <w:rFonts w:hint="default" w:ascii="Times New Roman" w:hAnsi="Times New Roman" w:eastAsia="仿宋" w:cs="Times New Roman"/>
          <w:b/>
          <w:sz w:val="24"/>
          <w:szCs w:val="24"/>
          <w:lang w:val="en-US" w:eastAsia="zh-CN"/>
        </w:rPr>
      </w:pPr>
      <w:r>
        <w:rPr>
          <w:rFonts w:hint="default" w:ascii="Times New Roman" w:hAnsi="Times New Roman" w:eastAsia="仿宋" w:cs="Times New Roman"/>
          <w:b/>
          <w:sz w:val="24"/>
          <w:szCs w:val="24"/>
          <w:lang w:val="en-US" w:eastAsia="zh-CN"/>
        </w:rPr>
        <w:t>1、抽样方法</w:t>
      </w:r>
    </w:p>
    <w:p>
      <w:pPr>
        <w:snapToGrid w:val="0"/>
        <w:spacing w:line="440" w:lineRule="exact"/>
        <w:rPr>
          <w:rFonts w:hint="default" w:ascii="Times New Roman" w:hAnsi="Times New Roman" w:eastAsia="仿宋" w:cs="Times New Roman"/>
          <w:b/>
          <w:bCs/>
          <w:color w:val="000000"/>
          <w:szCs w:val="21"/>
          <w:lang w:val="en-US" w:eastAsia="zh-CN"/>
        </w:rPr>
      </w:pPr>
      <w:r>
        <w:rPr>
          <w:rFonts w:hint="default" w:ascii="Times New Roman" w:hAnsi="Times New Roman" w:eastAsia="仿宋" w:cs="Times New Roman"/>
          <w:b/>
          <w:bCs/>
          <w:color w:val="000000"/>
          <w:szCs w:val="21"/>
          <w:lang w:val="en-US" w:eastAsia="zh-CN"/>
        </w:rPr>
        <w:t>1.1现场抽样</w:t>
      </w:r>
    </w:p>
    <w:p>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bookmarkStart w:id="0" w:name="_Hlk40800877"/>
      <w:r>
        <w:rPr>
          <w:rFonts w:hint="default" w:ascii="Times New Roman" w:hAnsi="Times New Roman" w:eastAsia="宋体" w:cs="Times New Roman"/>
          <w:color w:val="000000"/>
          <w:sz w:val="21"/>
          <w:szCs w:val="21"/>
          <w:lang w:val="en-US" w:eastAsia="zh-CN"/>
        </w:rPr>
        <w:t>以随机抽样的方式在被抽样生产者、销售者的待销产品中抽取。</w:t>
      </w:r>
    </w:p>
    <w:p>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随机数一般可使用随机数表、随机数骰子或扑克牌等方法产生。</w:t>
      </w:r>
    </w:p>
    <w:p>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抽样小组由2名以上（含2名）人员参加。抽样时，应出示省市场监督管理局开具的《产品质量省级监督抽查通知书》、身份证或工作证，向企业介绍监督抽查性质和抽样方法、检验依据等。在企业的成品库内随机抽取经企业检验合格或以任何方式表明合格的产品，所抽取产品的数量应能满足检验工作的进行。</w:t>
      </w:r>
    </w:p>
    <w:bookmarkEnd w:id="0"/>
    <w:p>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抽取中小学生校服（园服）样品10件/条/套（其中备样5件/条/套），分装在2个塑料袋中。1袋作为检验样品，另1袋作为备用样品。</w:t>
      </w:r>
    </w:p>
    <w:p>
      <w:pPr>
        <w:snapToGrid w:val="0"/>
        <w:spacing w:line="440" w:lineRule="exact"/>
        <w:rPr>
          <w:rFonts w:hint="default" w:ascii="Times New Roman" w:hAnsi="Times New Roman" w:eastAsia="仿宋" w:cs="Times New Roman"/>
          <w:b/>
          <w:bCs/>
          <w:color w:val="000000"/>
          <w:szCs w:val="21"/>
          <w:lang w:val="en-US" w:eastAsia="zh-CN"/>
        </w:rPr>
      </w:pPr>
      <w:bookmarkStart w:id="1" w:name="_GoBack"/>
      <w:r>
        <w:rPr>
          <w:rFonts w:hint="default" w:ascii="Times New Roman" w:hAnsi="Times New Roman" w:eastAsia="仿宋" w:cs="Times New Roman"/>
          <w:b/>
          <w:bCs/>
          <w:color w:val="000000"/>
          <w:szCs w:val="21"/>
          <w:lang w:val="en-US" w:eastAsia="zh-CN"/>
        </w:rPr>
        <w:t>1.2 网络抽样</w:t>
      </w:r>
    </w:p>
    <w:bookmarkEnd w:id="1"/>
    <w:p>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对电子商务经营者销售的本行政区域内的生产者生产的产品和本行政区域内的电子商务经营者销售的产品进行抽样，以消费者的名义买样。</w:t>
      </w:r>
    </w:p>
    <w:p>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应当记录抽样人员以及付款账户、注册账号、收货地址、联系方式等信息。抽样人员应当通过截图、拍照或者录像的方式记录被抽样销售者信息、样品网页展示信息，以及订单信息、支付记录等。</w:t>
      </w:r>
    </w:p>
    <w:p>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抽样人员购买的样品应当包括检验样品和备用样品。</w:t>
      </w:r>
    </w:p>
    <w:p>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抽样人员收到样品后，应当通过拍照或者录像的方式记录拆封过程，对寄递包装、样品包装、样品标识、样品寄递情形等进行查验，对检验样品和备用样品分别封样，并将检验样品和备用样品携带或者寄递至检验机构进行检验。</w:t>
      </w:r>
    </w:p>
    <w:p>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抽样人员应当根据样品情况填写抽样文书。抽样文书经抽样人员签字并加盖抽样单位公章后，与监督抽查通知书一并寄送被抽样销售者。抽样机构执行买样任务的，还应当寄送组织监督抽查的市场监督管理部门出具的授权委托书复印件。</w:t>
      </w:r>
    </w:p>
    <w:p>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抽取中小学生校服（园服）样品10件/条/套（其中备样5件/条/套），分装在2个塑料袋中。1袋作为检验样品，另1袋作为备用样品。本次省级监督抽查计划中小学生校服（园服）产品网络抽样批次数不少于20批次。</w:t>
      </w:r>
    </w:p>
    <w:p>
      <w:pPr>
        <w:spacing w:before="156" w:beforeLines="50" w:line="360" w:lineRule="auto"/>
        <w:rPr>
          <w:rFonts w:hint="default" w:ascii="Times New Roman" w:hAnsi="Times New Roman" w:eastAsia="宋体" w:cs="Times New Roman"/>
          <w:color w:val="000000"/>
          <w:sz w:val="21"/>
          <w:szCs w:val="21"/>
          <w:lang w:val="en-US" w:eastAsia="zh-CN"/>
        </w:rPr>
      </w:pPr>
      <w:r>
        <w:rPr>
          <w:rFonts w:hint="default" w:ascii="Times New Roman" w:hAnsi="Times New Roman" w:eastAsia="仿宋" w:cs="Times New Roman"/>
          <w:b/>
          <w:sz w:val="24"/>
          <w:szCs w:val="24"/>
          <w:lang w:val="en-US" w:eastAsia="zh-CN"/>
        </w:rPr>
        <w:t>2、检验依据</w:t>
      </w:r>
    </w:p>
    <w:p>
      <w:pPr>
        <w:keepNext w:val="0"/>
        <w:keepLines w:val="0"/>
        <w:pageBreakBefore w:val="0"/>
        <w:widowControl w:val="0"/>
        <w:kinsoku/>
        <w:wordWrap/>
        <w:overflowPunct/>
        <w:topLinePunct w:val="0"/>
        <w:autoSpaceDE/>
        <w:autoSpaceDN/>
        <w:bidi w:val="0"/>
        <w:snapToGrid w:val="0"/>
        <w:spacing w:line="360" w:lineRule="auto"/>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2025年中小学生校服（园服）产品检验项目、依据及方法</w:t>
      </w:r>
    </w:p>
    <w:tbl>
      <w:tblPr>
        <w:tblStyle w:val="18"/>
        <w:tblW w:w="8078"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53"/>
        <w:gridCol w:w="1831"/>
        <w:gridCol w:w="2834"/>
        <w:gridCol w:w="266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53"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b/>
                <w:bCs/>
                <w:spacing w:val="7"/>
                <w:sz w:val="21"/>
                <w:szCs w:val="21"/>
                <w:vertAlign w:val="baseline"/>
                <w:lang w:val="en-US" w:eastAsia="zh-CN"/>
              </w:rPr>
            </w:pPr>
            <w:r>
              <w:rPr>
                <w:rFonts w:hint="default" w:ascii="Times New Roman" w:hAnsi="Times New Roman" w:eastAsia="宋体" w:cs="Times New Roman"/>
                <w:b/>
                <w:bCs/>
                <w:spacing w:val="7"/>
                <w:sz w:val="21"/>
                <w:szCs w:val="21"/>
                <w:vertAlign w:val="baseline"/>
                <w:lang w:val="en-US" w:eastAsia="zh-CN"/>
              </w:rPr>
              <w:t>序号</w:t>
            </w:r>
          </w:p>
        </w:tc>
        <w:tc>
          <w:tcPr>
            <w:tcW w:w="1831"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b/>
                <w:bCs/>
                <w:spacing w:val="7"/>
                <w:sz w:val="21"/>
                <w:szCs w:val="21"/>
                <w:vertAlign w:val="baseline"/>
                <w:lang w:val="en-US" w:eastAsia="zh-CN"/>
              </w:rPr>
            </w:pPr>
            <w:r>
              <w:rPr>
                <w:rFonts w:hint="default" w:ascii="Times New Roman" w:hAnsi="Times New Roman" w:eastAsia="宋体" w:cs="Times New Roman"/>
                <w:b/>
                <w:bCs/>
                <w:spacing w:val="7"/>
                <w:sz w:val="21"/>
                <w:szCs w:val="21"/>
                <w:vertAlign w:val="baseline"/>
                <w:lang w:val="en-US" w:eastAsia="zh-CN"/>
              </w:rPr>
              <w:t>检验项目</w:t>
            </w:r>
          </w:p>
        </w:tc>
        <w:tc>
          <w:tcPr>
            <w:tcW w:w="2834"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b/>
                <w:bCs/>
                <w:spacing w:val="7"/>
                <w:sz w:val="21"/>
                <w:szCs w:val="21"/>
                <w:vertAlign w:val="baseline"/>
                <w:lang w:val="en-US" w:eastAsia="zh-CN"/>
              </w:rPr>
            </w:pPr>
            <w:r>
              <w:rPr>
                <w:rFonts w:hint="default" w:ascii="Times New Roman" w:hAnsi="Times New Roman" w:eastAsia="宋体" w:cs="Times New Roman"/>
                <w:b/>
                <w:bCs/>
                <w:spacing w:val="7"/>
                <w:sz w:val="21"/>
                <w:szCs w:val="21"/>
                <w:vertAlign w:val="baseline"/>
                <w:lang w:val="en-US" w:eastAsia="zh-CN"/>
              </w:rPr>
              <w:t>依据标准</w:t>
            </w:r>
          </w:p>
        </w:tc>
        <w:tc>
          <w:tcPr>
            <w:tcW w:w="2660"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b/>
                <w:bCs/>
                <w:spacing w:val="7"/>
                <w:sz w:val="21"/>
                <w:szCs w:val="21"/>
                <w:vertAlign w:val="baseline"/>
                <w:lang w:val="en-US" w:eastAsia="zh-CN"/>
              </w:rPr>
            </w:pPr>
            <w:r>
              <w:rPr>
                <w:rFonts w:hint="default" w:ascii="Times New Roman" w:hAnsi="Times New Roman" w:eastAsia="宋体" w:cs="Times New Roman"/>
                <w:b/>
                <w:bCs/>
                <w:spacing w:val="7"/>
                <w:sz w:val="21"/>
                <w:szCs w:val="21"/>
                <w:vertAlign w:val="baseline"/>
                <w:lang w:val="en-US" w:eastAsia="zh-CN"/>
              </w:rPr>
              <w:t>检测方法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53"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1</w:t>
            </w:r>
          </w:p>
        </w:tc>
        <w:tc>
          <w:tcPr>
            <w:tcW w:w="1831"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纤维成分及含量</w:t>
            </w:r>
          </w:p>
        </w:tc>
        <w:tc>
          <w:tcPr>
            <w:tcW w:w="2834"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GB/T 31888-2015 </w:t>
            </w:r>
          </w:p>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23328-2009</w:t>
            </w:r>
          </w:p>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22854-2009</w:t>
            </w:r>
          </w:p>
        </w:tc>
        <w:tc>
          <w:tcPr>
            <w:tcW w:w="2660"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FZ/T 01057</w:t>
            </w:r>
          </w:p>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2910</w:t>
            </w:r>
          </w:p>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FZ/T 01026-2017</w:t>
            </w:r>
          </w:p>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FZ/T 30003-2009</w:t>
            </w:r>
          </w:p>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16988-2013</w:t>
            </w:r>
          </w:p>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GB/T38015-2019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53"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2</w:t>
            </w:r>
          </w:p>
        </w:tc>
        <w:tc>
          <w:tcPr>
            <w:tcW w:w="1831"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甲醛含量</w:t>
            </w:r>
          </w:p>
        </w:tc>
        <w:tc>
          <w:tcPr>
            <w:tcW w:w="2834"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31888-2015</w:t>
            </w:r>
          </w:p>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23328-2009</w:t>
            </w:r>
          </w:p>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22854-2009</w:t>
            </w:r>
          </w:p>
        </w:tc>
        <w:tc>
          <w:tcPr>
            <w:tcW w:w="2660"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2912.1-2009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53"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3</w:t>
            </w:r>
          </w:p>
        </w:tc>
        <w:tc>
          <w:tcPr>
            <w:tcW w:w="1831"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pH值</w:t>
            </w:r>
          </w:p>
        </w:tc>
        <w:tc>
          <w:tcPr>
            <w:tcW w:w="2834"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GB/T 31888-2015 </w:t>
            </w:r>
          </w:p>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23328-2009</w:t>
            </w:r>
          </w:p>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22854-2009</w:t>
            </w:r>
          </w:p>
        </w:tc>
        <w:tc>
          <w:tcPr>
            <w:tcW w:w="2660"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7573-2009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53"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4</w:t>
            </w:r>
          </w:p>
        </w:tc>
        <w:tc>
          <w:tcPr>
            <w:tcW w:w="1831"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耐水色牢度</w:t>
            </w:r>
          </w:p>
        </w:tc>
        <w:tc>
          <w:tcPr>
            <w:tcW w:w="2834"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GB/T 31888-2015 </w:t>
            </w:r>
          </w:p>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23328-2009</w:t>
            </w:r>
          </w:p>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22854-2009</w:t>
            </w:r>
          </w:p>
        </w:tc>
        <w:tc>
          <w:tcPr>
            <w:tcW w:w="2660"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5713-2013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53"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5</w:t>
            </w:r>
          </w:p>
        </w:tc>
        <w:tc>
          <w:tcPr>
            <w:tcW w:w="1831"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耐摩擦色牢度</w:t>
            </w:r>
          </w:p>
        </w:tc>
        <w:tc>
          <w:tcPr>
            <w:tcW w:w="2834"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31888-2015</w:t>
            </w:r>
          </w:p>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 GB/T 23328-2009</w:t>
            </w:r>
          </w:p>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22854-2009</w:t>
            </w:r>
          </w:p>
        </w:tc>
        <w:tc>
          <w:tcPr>
            <w:tcW w:w="2660"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3920-2008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53"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6</w:t>
            </w:r>
          </w:p>
        </w:tc>
        <w:tc>
          <w:tcPr>
            <w:tcW w:w="1831"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耐汗渍色牢度</w:t>
            </w:r>
          </w:p>
        </w:tc>
        <w:tc>
          <w:tcPr>
            <w:tcW w:w="2834"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31888-2015</w:t>
            </w:r>
          </w:p>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 GB/T 23328-2009</w:t>
            </w:r>
          </w:p>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22854-2009</w:t>
            </w:r>
          </w:p>
        </w:tc>
        <w:tc>
          <w:tcPr>
            <w:tcW w:w="2660"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3922-2013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53"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7</w:t>
            </w:r>
          </w:p>
        </w:tc>
        <w:tc>
          <w:tcPr>
            <w:tcW w:w="1831"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耐皂洗色牢度</w:t>
            </w:r>
          </w:p>
        </w:tc>
        <w:tc>
          <w:tcPr>
            <w:tcW w:w="2834"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31888-2015</w:t>
            </w:r>
          </w:p>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GB/T 23328-2009 </w:t>
            </w:r>
          </w:p>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22854-2009</w:t>
            </w:r>
          </w:p>
        </w:tc>
        <w:tc>
          <w:tcPr>
            <w:tcW w:w="2660"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3921-2008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53"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8</w:t>
            </w:r>
          </w:p>
        </w:tc>
        <w:tc>
          <w:tcPr>
            <w:tcW w:w="1831"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耐光色牢度</w:t>
            </w:r>
          </w:p>
        </w:tc>
        <w:tc>
          <w:tcPr>
            <w:tcW w:w="2834"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31888-2015</w:t>
            </w:r>
          </w:p>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 GB/T 23328-2009</w:t>
            </w:r>
          </w:p>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22854-2009</w:t>
            </w:r>
          </w:p>
        </w:tc>
        <w:tc>
          <w:tcPr>
            <w:tcW w:w="2660"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8427-2008</w:t>
            </w:r>
          </w:p>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8427-2019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53"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9</w:t>
            </w:r>
          </w:p>
        </w:tc>
        <w:tc>
          <w:tcPr>
            <w:tcW w:w="1831"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耐光汗复合色牢度</w:t>
            </w:r>
          </w:p>
        </w:tc>
        <w:tc>
          <w:tcPr>
            <w:tcW w:w="2834"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31888-2015</w:t>
            </w:r>
          </w:p>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 GB/T 23328-2009</w:t>
            </w:r>
          </w:p>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22854-2009</w:t>
            </w:r>
          </w:p>
        </w:tc>
        <w:tc>
          <w:tcPr>
            <w:tcW w:w="2660"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14576-2009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53"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10</w:t>
            </w:r>
          </w:p>
        </w:tc>
        <w:tc>
          <w:tcPr>
            <w:tcW w:w="1831"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可分解致癌芳香胺染料</w:t>
            </w:r>
          </w:p>
        </w:tc>
        <w:tc>
          <w:tcPr>
            <w:tcW w:w="2834"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31888-2015</w:t>
            </w:r>
          </w:p>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 GB/T 23328-2009</w:t>
            </w:r>
          </w:p>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22854-2009</w:t>
            </w:r>
          </w:p>
        </w:tc>
        <w:tc>
          <w:tcPr>
            <w:tcW w:w="2660"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17592-2024</w:t>
            </w:r>
          </w:p>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 GB/T 23344-2009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53"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11</w:t>
            </w:r>
          </w:p>
        </w:tc>
        <w:tc>
          <w:tcPr>
            <w:tcW w:w="1831"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异味</w:t>
            </w:r>
          </w:p>
        </w:tc>
        <w:tc>
          <w:tcPr>
            <w:tcW w:w="2834"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GB/T 31888-2015 </w:t>
            </w:r>
          </w:p>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23328-2009</w:t>
            </w:r>
          </w:p>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22854-2009</w:t>
            </w:r>
          </w:p>
        </w:tc>
        <w:tc>
          <w:tcPr>
            <w:tcW w:w="2660"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 18401-2010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53"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12</w:t>
            </w:r>
          </w:p>
        </w:tc>
        <w:tc>
          <w:tcPr>
            <w:tcW w:w="1831"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接缝强力</w:t>
            </w:r>
          </w:p>
        </w:tc>
        <w:tc>
          <w:tcPr>
            <w:tcW w:w="2834"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GB/T 31888-2015 </w:t>
            </w:r>
          </w:p>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23328-2009</w:t>
            </w:r>
          </w:p>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22854-2009</w:t>
            </w:r>
          </w:p>
        </w:tc>
        <w:tc>
          <w:tcPr>
            <w:tcW w:w="2660"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GB/T 13773.1-2008 </w:t>
            </w:r>
          </w:p>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3923.1-2013 FZ/T 01031-2016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53"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13</w:t>
            </w:r>
          </w:p>
        </w:tc>
        <w:tc>
          <w:tcPr>
            <w:tcW w:w="1831"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顶破强力</w:t>
            </w:r>
          </w:p>
        </w:tc>
        <w:tc>
          <w:tcPr>
            <w:tcW w:w="2834"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GB/T 31888-2015 </w:t>
            </w:r>
          </w:p>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22854-2009</w:t>
            </w:r>
          </w:p>
        </w:tc>
        <w:tc>
          <w:tcPr>
            <w:tcW w:w="2660"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19976-2005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53"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14</w:t>
            </w:r>
          </w:p>
        </w:tc>
        <w:tc>
          <w:tcPr>
            <w:tcW w:w="1831"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附件锐利性</w:t>
            </w:r>
          </w:p>
        </w:tc>
        <w:tc>
          <w:tcPr>
            <w:tcW w:w="2834"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GB/T 31888-2015 </w:t>
            </w:r>
          </w:p>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23328-2009</w:t>
            </w:r>
          </w:p>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22854-2009</w:t>
            </w:r>
          </w:p>
        </w:tc>
        <w:tc>
          <w:tcPr>
            <w:tcW w:w="2660"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31702-2015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53"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15</w:t>
            </w:r>
          </w:p>
        </w:tc>
        <w:tc>
          <w:tcPr>
            <w:tcW w:w="1831"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水洗尺寸变化率</w:t>
            </w:r>
          </w:p>
        </w:tc>
        <w:tc>
          <w:tcPr>
            <w:tcW w:w="2834"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GB/T 31888-2015 </w:t>
            </w:r>
          </w:p>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23328-2009</w:t>
            </w:r>
          </w:p>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22854-2009</w:t>
            </w:r>
          </w:p>
        </w:tc>
        <w:tc>
          <w:tcPr>
            <w:tcW w:w="2660"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8628-2013</w:t>
            </w:r>
          </w:p>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8629-2001</w:t>
            </w:r>
          </w:p>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8629-2017</w:t>
            </w:r>
          </w:p>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8630-2013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53"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16</w:t>
            </w:r>
          </w:p>
        </w:tc>
        <w:tc>
          <w:tcPr>
            <w:tcW w:w="1831"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起毛起球</w:t>
            </w:r>
          </w:p>
        </w:tc>
        <w:tc>
          <w:tcPr>
            <w:tcW w:w="2834"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GB/T 31888-2015 </w:t>
            </w:r>
          </w:p>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23328-2009</w:t>
            </w:r>
          </w:p>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22854-2009</w:t>
            </w:r>
          </w:p>
        </w:tc>
        <w:tc>
          <w:tcPr>
            <w:tcW w:w="2660"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4802.1-2008</w:t>
            </w:r>
          </w:p>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4802.3-2008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53"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17</w:t>
            </w:r>
          </w:p>
        </w:tc>
        <w:tc>
          <w:tcPr>
            <w:tcW w:w="1831"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绳带要求</w:t>
            </w:r>
          </w:p>
        </w:tc>
        <w:tc>
          <w:tcPr>
            <w:tcW w:w="2834"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31888-2015</w:t>
            </w:r>
          </w:p>
        </w:tc>
        <w:tc>
          <w:tcPr>
            <w:tcW w:w="2660"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 31701-2015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53"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18</w:t>
            </w:r>
          </w:p>
        </w:tc>
        <w:tc>
          <w:tcPr>
            <w:tcW w:w="1831"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断裂强力</w:t>
            </w:r>
          </w:p>
        </w:tc>
        <w:tc>
          <w:tcPr>
            <w:tcW w:w="2834"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31888-2015</w:t>
            </w:r>
          </w:p>
        </w:tc>
        <w:tc>
          <w:tcPr>
            <w:tcW w:w="2660" w:type="dxa"/>
            <w:vAlign w:val="center"/>
          </w:tcPr>
          <w:p>
            <w:pPr>
              <w:keepNext w:val="0"/>
              <w:keepLines w:val="0"/>
              <w:pageBreakBefore w:val="0"/>
              <w:widowControl w:val="0"/>
              <w:kinsoku/>
              <w:wordWrap/>
              <w:overflowPunct/>
              <w:topLinePunct w:val="0"/>
              <w:autoSpaceDE/>
              <w:autoSpaceDN/>
              <w:bidi w:val="0"/>
              <w:adjustRightInd/>
              <w:snapToGrid w:val="0"/>
              <w:spacing w:line="276"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3923.1-2013</w:t>
            </w:r>
          </w:p>
        </w:tc>
      </w:tr>
    </w:tbl>
    <w:p>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凡是注日期的文件，其随后所有的修改单（不包括勘误的内容）或修订版不适用于本细则。凡是不注日期的文件，其最新版本适用于本细则。</w:t>
      </w:r>
    </w:p>
    <w:p>
      <w:pPr>
        <w:spacing w:before="156" w:beforeLines="50" w:line="360" w:lineRule="auto"/>
        <w:rPr>
          <w:rFonts w:hint="default" w:ascii="Times New Roman" w:hAnsi="Times New Roman" w:eastAsia="仿宋" w:cs="Times New Roman"/>
          <w:b/>
          <w:sz w:val="24"/>
          <w:szCs w:val="24"/>
          <w:lang w:val="en-US" w:eastAsia="zh-CN"/>
        </w:rPr>
      </w:pPr>
      <w:r>
        <w:rPr>
          <w:rFonts w:hint="default" w:ascii="Times New Roman" w:hAnsi="Times New Roman" w:eastAsia="仿宋" w:cs="Times New Roman"/>
          <w:b/>
          <w:sz w:val="24"/>
          <w:szCs w:val="24"/>
          <w:lang w:val="en-US" w:eastAsia="zh-CN"/>
        </w:rPr>
        <w:t>3、判定规则</w:t>
      </w:r>
    </w:p>
    <w:p>
      <w:pPr>
        <w:snapToGrid w:val="0"/>
        <w:spacing w:line="440" w:lineRule="exact"/>
        <w:rPr>
          <w:rFonts w:hint="default" w:ascii="Times New Roman" w:hAnsi="Times New Roman" w:eastAsia="仿宋" w:cs="Times New Roman"/>
          <w:b/>
          <w:bCs/>
          <w:color w:val="000000"/>
          <w:szCs w:val="21"/>
          <w:lang w:val="en-US" w:eastAsia="zh-CN"/>
        </w:rPr>
      </w:pPr>
      <w:r>
        <w:rPr>
          <w:rFonts w:hint="default" w:ascii="Times New Roman" w:hAnsi="Times New Roman" w:eastAsia="仿宋" w:cs="Times New Roman"/>
          <w:b/>
          <w:bCs/>
          <w:color w:val="000000"/>
          <w:szCs w:val="21"/>
          <w:lang w:val="en-US" w:eastAsia="zh-CN"/>
        </w:rPr>
        <w:t>3.1判定依据</w:t>
      </w:r>
    </w:p>
    <w:p>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凡是注日期的文件，其随后所有的修改单（不包括勘误的内容）或修订版不适用相关产品标准及试验方法如下：</w:t>
      </w:r>
    </w:p>
    <w:p>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GB 18401-2010        国家纺织产品基本安全技术规范</w:t>
      </w:r>
    </w:p>
    <w:p>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GB 31701-2015        婴幼儿及儿童纺织产品安全技术规范</w:t>
      </w:r>
    </w:p>
    <w:p>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GB/T 10111-2008      随机数的产生及其在产品质量抽样检验中的应用程序</w:t>
      </w:r>
    </w:p>
    <w:p>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GB/T 14272-2011      羽绒服装</w:t>
      </w:r>
    </w:p>
    <w:p>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GB/T 14272-2021      羽绒服装</w:t>
      </w:r>
    </w:p>
    <w:p>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GB/T 31888-2015      中小学生校服</w:t>
      </w:r>
    </w:p>
    <w:p>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GB/T 23328-2009      机织学生服</w:t>
      </w:r>
    </w:p>
    <w:p>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GB/T 22854-2009      针织学生服</w:t>
      </w:r>
    </w:p>
    <w:p>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现行有效的企业标准、团体标准、地方标准及产品明示质量要求</w:t>
      </w:r>
    </w:p>
    <w:p>
      <w:pPr>
        <w:snapToGrid w:val="0"/>
        <w:spacing w:line="440" w:lineRule="exact"/>
        <w:rPr>
          <w:rFonts w:hint="default" w:ascii="Times New Roman" w:hAnsi="Times New Roman" w:eastAsia="仿宋" w:cs="Times New Roman"/>
          <w:b/>
          <w:bCs/>
          <w:color w:val="000000"/>
          <w:szCs w:val="21"/>
          <w:lang w:val="en-US" w:eastAsia="zh-CN"/>
        </w:rPr>
      </w:pPr>
      <w:r>
        <w:rPr>
          <w:rFonts w:hint="default" w:ascii="Times New Roman" w:hAnsi="Times New Roman" w:eastAsia="仿宋" w:cs="Times New Roman"/>
          <w:b/>
          <w:bCs/>
          <w:color w:val="000000"/>
          <w:szCs w:val="21"/>
          <w:lang w:val="en-US" w:eastAsia="zh-CN"/>
        </w:rPr>
        <w:t>3.2判定原则</w:t>
      </w:r>
    </w:p>
    <w:p>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若被检产品明示的质量要求低于或包含本细则中检验项目依据的推荐性标准要求时，应以被检产品明示的质量要求判定，但应在检验报告备注中进行说明。</w:t>
      </w:r>
    </w:p>
    <w:p>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若被检产品明示的质量要求缺少本细则中检验项目依据的推荐性标准要求时，该项目不参与判定，但应在检验报告备注中进行说明。</w:t>
      </w:r>
    </w:p>
    <w:p>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p>
    <w:sectPr>
      <w:pgSz w:w="11906" w:h="16838"/>
      <w:pgMar w:top="1440" w:right="1803" w:bottom="1440" w:left="180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altName w:val="方正书宋_GBK"/>
    <w:panose1 w:val="02010600030101010101"/>
    <w:charset w:val="0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3"/>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Wingdings 3">
    <w:panose1 w:val="05040102010807070707"/>
    <w:charset w:val="00"/>
    <w:family w:val="auto"/>
    <w:pitch w:val="default"/>
    <w:sig w:usb0="00000000" w:usb1="00000000" w:usb2="00000000" w:usb3="00000000" w:csb0="80000000" w:csb1="00000000"/>
  </w:font>
  <w:font w:name="等线">
    <w:altName w:val="华文仿宋"/>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VhYTExOTI3ZGJhYmUxZWY5OTFjNzM4MDYyZGIyZDUifQ=="/>
  </w:docVars>
  <w:rsids>
    <w:rsidRoot w:val="00172A27"/>
    <w:rsid w:val="00011F82"/>
    <w:rsid w:val="00022819"/>
    <w:rsid w:val="000571A7"/>
    <w:rsid w:val="00097AE9"/>
    <w:rsid w:val="000A0B8C"/>
    <w:rsid w:val="001450FA"/>
    <w:rsid w:val="00152B3E"/>
    <w:rsid w:val="00161579"/>
    <w:rsid w:val="00172A27"/>
    <w:rsid w:val="00176080"/>
    <w:rsid w:val="00180B1F"/>
    <w:rsid w:val="00192D8D"/>
    <w:rsid w:val="001B5023"/>
    <w:rsid w:val="001C370F"/>
    <w:rsid w:val="001D02A8"/>
    <w:rsid w:val="001D58E0"/>
    <w:rsid w:val="001E4EB5"/>
    <w:rsid w:val="001E593F"/>
    <w:rsid w:val="00217A51"/>
    <w:rsid w:val="00271EA4"/>
    <w:rsid w:val="002B674B"/>
    <w:rsid w:val="002B6DFD"/>
    <w:rsid w:val="002E69D4"/>
    <w:rsid w:val="003115F4"/>
    <w:rsid w:val="003311AF"/>
    <w:rsid w:val="00343C6C"/>
    <w:rsid w:val="003448E1"/>
    <w:rsid w:val="00374EC1"/>
    <w:rsid w:val="003B53C1"/>
    <w:rsid w:val="003B7F46"/>
    <w:rsid w:val="003C2890"/>
    <w:rsid w:val="003C314C"/>
    <w:rsid w:val="003C7EAB"/>
    <w:rsid w:val="003D2602"/>
    <w:rsid w:val="003D7414"/>
    <w:rsid w:val="00404836"/>
    <w:rsid w:val="00413427"/>
    <w:rsid w:val="00414040"/>
    <w:rsid w:val="00422243"/>
    <w:rsid w:val="004460C5"/>
    <w:rsid w:val="00470968"/>
    <w:rsid w:val="00482F78"/>
    <w:rsid w:val="004B4F58"/>
    <w:rsid w:val="004C6A35"/>
    <w:rsid w:val="004F67A1"/>
    <w:rsid w:val="00567042"/>
    <w:rsid w:val="00595E01"/>
    <w:rsid w:val="005C0AC0"/>
    <w:rsid w:val="005C352C"/>
    <w:rsid w:val="005E1D56"/>
    <w:rsid w:val="005F2C08"/>
    <w:rsid w:val="00624D9C"/>
    <w:rsid w:val="00626CE1"/>
    <w:rsid w:val="0063288E"/>
    <w:rsid w:val="006377B6"/>
    <w:rsid w:val="00642B22"/>
    <w:rsid w:val="006506CD"/>
    <w:rsid w:val="00651AE8"/>
    <w:rsid w:val="00664E27"/>
    <w:rsid w:val="00673DEB"/>
    <w:rsid w:val="00685458"/>
    <w:rsid w:val="006908E7"/>
    <w:rsid w:val="006A17BE"/>
    <w:rsid w:val="006B0F70"/>
    <w:rsid w:val="006B1C43"/>
    <w:rsid w:val="006B2D40"/>
    <w:rsid w:val="006D2D04"/>
    <w:rsid w:val="006F700D"/>
    <w:rsid w:val="00712F48"/>
    <w:rsid w:val="00716D97"/>
    <w:rsid w:val="00732497"/>
    <w:rsid w:val="007767C3"/>
    <w:rsid w:val="00790443"/>
    <w:rsid w:val="0079645C"/>
    <w:rsid w:val="007A7E50"/>
    <w:rsid w:val="007C7B39"/>
    <w:rsid w:val="007D2BB0"/>
    <w:rsid w:val="007F05CA"/>
    <w:rsid w:val="00804EBD"/>
    <w:rsid w:val="008167DB"/>
    <w:rsid w:val="008375F1"/>
    <w:rsid w:val="00850D14"/>
    <w:rsid w:val="00864C61"/>
    <w:rsid w:val="00872E17"/>
    <w:rsid w:val="00894693"/>
    <w:rsid w:val="008B0393"/>
    <w:rsid w:val="008C69B7"/>
    <w:rsid w:val="008F774B"/>
    <w:rsid w:val="009055C6"/>
    <w:rsid w:val="009322C7"/>
    <w:rsid w:val="00943B83"/>
    <w:rsid w:val="00944B5B"/>
    <w:rsid w:val="009538E6"/>
    <w:rsid w:val="009543F7"/>
    <w:rsid w:val="00990917"/>
    <w:rsid w:val="009911CC"/>
    <w:rsid w:val="009A2A88"/>
    <w:rsid w:val="009A6476"/>
    <w:rsid w:val="009B4D3F"/>
    <w:rsid w:val="009D70E7"/>
    <w:rsid w:val="009E7172"/>
    <w:rsid w:val="009F7EC0"/>
    <w:rsid w:val="00A21654"/>
    <w:rsid w:val="00A242C6"/>
    <w:rsid w:val="00A44684"/>
    <w:rsid w:val="00A44C0A"/>
    <w:rsid w:val="00A552C6"/>
    <w:rsid w:val="00A60A2E"/>
    <w:rsid w:val="00A6772C"/>
    <w:rsid w:val="00A93D36"/>
    <w:rsid w:val="00AA054C"/>
    <w:rsid w:val="00AC5963"/>
    <w:rsid w:val="00AE7441"/>
    <w:rsid w:val="00B06596"/>
    <w:rsid w:val="00B228F4"/>
    <w:rsid w:val="00B34B70"/>
    <w:rsid w:val="00B409BA"/>
    <w:rsid w:val="00B40CA4"/>
    <w:rsid w:val="00B44876"/>
    <w:rsid w:val="00B475DC"/>
    <w:rsid w:val="00B523B6"/>
    <w:rsid w:val="00B52E0E"/>
    <w:rsid w:val="00B538FC"/>
    <w:rsid w:val="00B57110"/>
    <w:rsid w:val="00B6163F"/>
    <w:rsid w:val="00B765AD"/>
    <w:rsid w:val="00B83216"/>
    <w:rsid w:val="00B9673E"/>
    <w:rsid w:val="00BA3A5B"/>
    <w:rsid w:val="00BC0A3A"/>
    <w:rsid w:val="00BD3816"/>
    <w:rsid w:val="00BD532E"/>
    <w:rsid w:val="00BE558D"/>
    <w:rsid w:val="00C2400C"/>
    <w:rsid w:val="00C7219E"/>
    <w:rsid w:val="00C855F5"/>
    <w:rsid w:val="00CB0685"/>
    <w:rsid w:val="00CC20CC"/>
    <w:rsid w:val="00CE77E5"/>
    <w:rsid w:val="00CF4D55"/>
    <w:rsid w:val="00CF7169"/>
    <w:rsid w:val="00D54384"/>
    <w:rsid w:val="00D57778"/>
    <w:rsid w:val="00D71612"/>
    <w:rsid w:val="00DA1EFE"/>
    <w:rsid w:val="00DB18B5"/>
    <w:rsid w:val="00DC52A8"/>
    <w:rsid w:val="00DC688A"/>
    <w:rsid w:val="00DD1EA0"/>
    <w:rsid w:val="00DE5E97"/>
    <w:rsid w:val="00DE6300"/>
    <w:rsid w:val="00E04926"/>
    <w:rsid w:val="00E12901"/>
    <w:rsid w:val="00E20F8F"/>
    <w:rsid w:val="00E40B27"/>
    <w:rsid w:val="00E42DB0"/>
    <w:rsid w:val="00E61212"/>
    <w:rsid w:val="00E927D2"/>
    <w:rsid w:val="00EA064A"/>
    <w:rsid w:val="00EA5364"/>
    <w:rsid w:val="00EC7EC0"/>
    <w:rsid w:val="00EE1C88"/>
    <w:rsid w:val="00EF5614"/>
    <w:rsid w:val="00F30422"/>
    <w:rsid w:val="00F63BD6"/>
    <w:rsid w:val="00FB3F0C"/>
    <w:rsid w:val="00FB6C55"/>
    <w:rsid w:val="00FE77EA"/>
    <w:rsid w:val="00FF681B"/>
    <w:rsid w:val="04036024"/>
    <w:rsid w:val="05DC0511"/>
    <w:rsid w:val="074B2176"/>
    <w:rsid w:val="08B541E3"/>
    <w:rsid w:val="095161D6"/>
    <w:rsid w:val="0B475B16"/>
    <w:rsid w:val="0CCB0A0B"/>
    <w:rsid w:val="0E3B7968"/>
    <w:rsid w:val="0F1B2904"/>
    <w:rsid w:val="0F290A71"/>
    <w:rsid w:val="0FFF572E"/>
    <w:rsid w:val="11953E67"/>
    <w:rsid w:val="12FB4A33"/>
    <w:rsid w:val="138B0FB2"/>
    <w:rsid w:val="13933140"/>
    <w:rsid w:val="15225F60"/>
    <w:rsid w:val="18A20853"/>
    <w:rsid w:val="1AC970B7"/>
    <w:rsid w:val="1AFF2134"/>
    <w:rsid w:val="1BDE4C4F"/>
    <w:rsid w:val="1C6C2627"/>
    <w:rsid w:val="1D4773BC"/>
    <w:rsid w:val="1F37002C"/>
    <w:rsid w:val="1FA0738B"/>
    <w:rsid w:val="22A5226D"/>
    <w:rsid w:val="24533EA6"/>
    <w:rsid w:val="27435937"/>
    <w:rsid w:val="2792421E"/>
    <w:rsid w:val="27EC1048"/>
    <w:rsid w:val="28815B35"/>
    <w:rsid w:val="28913E9A"/>
    <w:rsid w:val="29A3058A"/>
    <w:rsid w:val="2AF00502"/>
    <w:rsid w:val="2B7A7DEC"/>
    <w:rsid w:val="2C1D0EF7"/>
    <w:rsid w:val="2CA667AD"/>
    <w:rsid w:val="2F5D1871"/>
    <w:rsid w:val="306306AF"/>
    <w:rsid w:val="309C6AB2"/>
    <w:rsid w:val="316A037B"/>
    <w:rsid w:val="32982879"/>
    <w:rsid w:val="333F4524"/>
    <w:rsid w:val="351D0231"/>
    <w:rsid w:val="36941972"/>
    <w:rsid w:val="3695263C"/>
    <w:rsid w:val="37D36B5C"/>
    <w:rsid w:val="381D6130"/>
    <w:rsid w:val="387159D0"/>
    <w:rsid w:val="39746AE5"/>
    <w:rsid w:val="39DD52FC"/>
    <w:rsid w:val="3A352FAC"/>
    <w:rsid w:val="3B3C14A8"/>
    <w:rsid w:val="3B84159D"/>
    <w:rsid w:val="3C3C60E0"/>
    <w:rsid w:val="3C450861"/>
    <w:rsid w:val="3F2A54AE"/>
    <w:rsid w:val="4027400E"/>
    <w:rsid w:val="415B006C"/>
    <w:rsid w:val="416E7010"/>
    <w:rsid w:val="41BC4841"/>
    <w:rsid w:val="42681098"/>
    <w:rsid w:val="431F7C2C"/>
    <w:rsid w:val="448D312A"/>
    <w:rsid w:val="44E05BEA"/>
    <w:rsid w:val="45615356"/>
    <w:rsid w:val="471E7F93"/>
    <w:rsid w:val="4B7B23FA"/>
    <w:rsid w:val="4BC54F9E"/>
    <w:rsid w:val="4CAE25EB"/>
    <w:rsid w:val="4CC60520"/>
    <w:rsid w:val="4CD340F8"/>
    <w:rsid w:val="50C824BF"/>
    <w:rsid w:val="5225064F"/>
    <w:rsid w:val="53603642"/>
    <w:rsid w:val="55E31575"/>
    <w:rsid w:val="56513360"/>
    <w:rsid w:val="58AD1E2D"/>
    <w:rsid w:val="597C6CDA"/>
    <w:rsid w:val="599E4814"/>
    <w:rsid w:val="59A777E4"/>
    <w:rsid w:val="5A4542FF"/>
    <w:rsid w:val="5E3E39C6"/>
    <w:rsid w:val="5EF34A5B"/>
    <w:rsid w:val="60F248D7"/>
    <w:rsid w:val="629038C3"/>
    <w:rsid w:val="63BC53EC"/>
    <w:rsid w:val="65096EA6"/>
    <w:rsid w:val="664D790F"/>
    <w:rsid w:val="66D12C42"/>
    <w:rsid w:val="688B4E92"/>
    <w:rsid w:val="6BB04A16"/>
    <w:rsid w:val="6D5502EE"/>
    <w:rsid w:val="71EDC425"/>
    <w:rsid w:val="738C4CE8"/>
    <w:rsid w:val="73D80865"/>
    <w:rsid w:val="76F042EE"/>
    <w:rsid w:val="7762556B"/>
    <w:rsid w:val="783A3050"/>
    <w:rsid w:val="798A4612"/>
    <w:rsid w:val="7B3DAA68"/>
    <w:rsid w:val="7DAB3FE5"/>
    <w:rsid w:val="7EC562DB"/>
    <w:rsid w:val="7EFE2EDA"/>
    <w:rsid w:val="7F3F6978"/>
    <w:rsid w:val="7F700B24"/>
    <w:rsid w:val="F57B9A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iPriority="99"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annotation text"/>
    <w:basedOn w:val="1"/>
    <w:unhideWhenUsed/>
    <w:qFormat/>
    <w:uiPriority w:val="99"/>
    <w:pPr>
      <w:jc w:val="left"/>
    </w:pPr>
  </w:style>
  <w:style w:type="paragraph" w:styleId="4">
    <w:name w:val="Body Text"/>
    <w:basedOn w:val="1"/>
    <w:link w:val="15"/>
    <w:unhideWhenUsed/>
    <w:qFormat/>
    <w:uiPriority w:val="99"/>
    <w:pPr>
      <w:spacing w:line="380" w:lineRule="exact"/>
      <w:jc w:val="center"/>
    </w:pPr>
    <w:rPr>
      <w:rFonts w:eastAsia="楷体_GB2312"/>
      <w:sz w:val="28"/>
    </w:rPr>
  </w:style>
  <w:style w:type="paragraph" w:styleId="5">
    <w:name w:val="Plain Text"/>
    <w:basedOn w:val="1"/>
    <w:link w:val="17"/>
    <w:unhideWhenUsed/>
    <w:qFormat/>
    <w:uiPriority w:val="0"/>
    <w:pPr>
      <w:widowControl/>
      <w:jc w:val="left"/>
    </w:pPr>
    <w:rPr>
      <w:rFonts w:ascii="宋体" w:hAnsi="Courier New" w:cs="宋体"/>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8">
    <w:name w:val="Body Text Indent 3"/>
    <w:basedOn w:val="1"/>
    <w:unhideWhenUsed/>
    <w:qFormat/>
    <w:uiPriority w:val="99"/>
    <w:pPr>
      <w:snapToGrid w:val="0"/>
      <w:spacing w:line="440" w:lineRule="exact"/>
      <w:ind w:firstLine="420" w:firstLineChars="200"/>
    </w:pPr>
    <w:rPr>
      <w:rFonts w:ascii="宋体" w:hAnsi="宋体"/>
      <w:szCs w:val="21"/>
    </w:rPr>
  </w:style>
  <w:style w:type="table" w:styleId="10">
    <w:name w:val="Table Grid"/>
    <w:basedOn w:val="9"/>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basedOn w:val="11"/>
    <w:qFormat/>
    <w:uiPriority w:val="22"/>
    <w:rPr>
      <w:b/>
      <w:bCs/>
    </w:rPr>
  </w:style>
  <w:style w:type="character" w:styleId="13">
    <w:name w:val="page number"/>
    <w:basedOn w:val="11"/>
    <w:unhideWhenUsed/>
    <w:qFormat/>
    <w:uiPriority w:val="99"/>
  </w:style>
  <w:style w:type="character" w:styleId="14">
    <w:name w:val="Hyperlink"/>
    <w:unhideWhenUsed/>
    <w:qFormat/>
    <w:uiPriority w:val="99"/>
    <w:rPr>
      <w:color w:val="0000FF"/>
      <w:u w:val="single"/>
    </w:rPr>
  </w:style>
  <w:style w:type="character" w:customStyle="1" w:styleId="15">
    <w:name w:val="正文文本 Char"/>
    <w:basedOn w:val="11"/>
    <w:link w:val="4"/>
    <w:qFormat/>
    <w:uiPriority w:val="99"/>
    <w:rPr>
      <w:rFonts w:eastAsia="楷体_GB2312"/>
      <w:kern w:val="2"/>
      <w:sz w:val="28"/>
      <w:szCs w:val="24"/>
    </w:rPr>
  </w:style>
  <w:style w:type="paragraph" w:customStyle="1" w:styleId="16">
    <w:name w:val="p0"/>
    <w:basedOn w:val="1"/>
    <w:qFormat/>
    <w:uiPriority w:val="0"/>
    <w:pPr>
      <w:widowControl/>
    </w:pPr>
    <w:rPr>
      <w:rFonts w:cs="宋体"/>
      <w:kern w:val="0"/>
      <w:szCs w:val="21"/>
    </w:rPr>
  </w:style>
  <w:style w:type="character" w:customStyle="1" w:styleId="17">
    <w:name w:val="纯文本 Char"/>
    <w:basedOn w:val="11"/>
    <w:link w:val="5"/>
    <w:qFormat/>
    <w:uiPriority w:val="0"/>
    <w:rPr>
      <w:rFonts w:ascii="宋体" w:hAnsi="Courier New" w:cs="宋体"/>
      <w:kern w:val="2"/>
      <w:sz w:val="21"/>
      <w:szCs w:val="24"/>
    </w:rPr>
  </w:style>
  <w:style w:type="table" w:customStyle="1" w:styleId="1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1695</Words>
  <Characters>2757</Characters>
  <Lines>15</Lines>
  <Paragraphs>4</Paragraphs>
  <TotalTime>1</TotalTime>
  <ScaleCrop>false</ScaleCrop>
  <LinksUpToDate>false</LinksUpToDate>
  <CharactersWithSpaces>2915</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2022-10-19T14:54:00Z</dcterms:created>
  <dc:creator>Windows 用户</dc:creator>
  <cp:lastModifiedBy>朱俊戎</cp:lastModifiedBy>
  <cp:lastPrinted>2025-07-22T10:25:00Z</cp:lastPrinted>
  <dcterms:modified xsi:type="dcterms:W3CDTF">2025-08-04T11:31:48Z</dcterms:modified>
  <dc:title>2015年衬衫服装产品质量省级监督抽查实施方案</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A36D1E2629714C8C928D4C393293C17F_13</vt:lpwstr>
  </property>
  <property fmtid="{D5CDD505-2E9C-101B-9397-08002B2CF9AE}" pid="4" name="KSOTemplateDocerSaveRecord">
    <vt:lpwstr>eyJoZGlkIjoiNzYxOGIxNzEzNzI3NDUwMzI1ZTcyYWZiZGI1N2NmZWEiLCJ1c2VySWQiOiI3ODg5OTg0NjMifQ==</vt:lpwstr>
  </property>
</Properties>
</file>