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江西省静止式电能表产品质量省级监督</w:t>
      </w:r>
    </w:p>
    <w:p>
      <w:pPr>
        <w:spacing w:line="240" w:lineRule="auto"/>
        <w:jc w:val="center"/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抽查实施细则</w:t>
      </w: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202</w:t>
      </w: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eastAsia="zh-CN"/>
        </w:rPr>
        <w:t>年版）</w:t>
      </w:r>
    </w:p>
    <w:p>
      <w:pPr>
        <w:snapToGrid w:val="0"/>
        <w:spacing w:line="240" w:lineRule="auto"/>
        <w:jc w:val="center"/>
        <w:outlineLvl w:val="0"/>
        <w:rPr>
          <w:rFonts w:hint="default" w:ascii="Times New Roman" w:hAnsi="Times New Roman" w:eastAsia="仿宋" w:cs="Times New Roman"/>
          <w:b/>
          <w:bCs/>
          <w:color w:val="000000"/>
          <w:sz w:val="44"/>
          <w:szCs w:val="44"/>
          <w:lang w:val="en-US" w:eastAsia="zh-CN"/>
        </w:rPr>
      </w:pPr>
    </w:p>
    <w:p>
      <w:pPr>
        <w:spacing w:before="156" w:beforeLines="50" w:line="360" w:lineRule="auto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1.抽样方法</w:t>
      </w:r>
    </w:p>
    <w:p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bookmarkStart w:id="4" w:name="_GoBack"/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1.1抽样要求</w:t>
      </w:r>
    </w:p>
    <w:bookmarkEnd w:id="4"/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333333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所抽样品为企业成品库或市场上销售的标明合格的产品。要求经销单位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</w:rPr>
        <w:t>提供营业执照或运营商提供购买合同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highlight w:val="none"/>
          <w:shd w:val="clear" w:color="auto" w:fill="FFFFFF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‌并加以记录。</w:t>
      </w:r>
    </w:p>
    <w:p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1.2抽样数量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jc w:val="center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表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533"/>
        <w:gridCol w:w="3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编号</w:t>
            </w:r>
          </w:p>
        </w:tc>
        <w:tc>
          <w:tcPr>
            <w:tcW w:w="20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产品名称</w:t>
            </w:r>
          </w:p>
        </w:tc>
        <w:tc>
          <w:tcPr>
            <w:tcW w:w="2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5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20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静止式有功电能表</w:t>
            </w:r>
          </w:p>
        </w:tc>
        <w:tc>
          <w:tcPr>
            <w:tcW w:w="2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每批次抽取样品6块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（其中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3块为检验样品，3块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为备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用样品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）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注：抽样工作由抽样机构不少于2名抽样工作人员共同完成。每批抽取样品应包括检验样品和备用样品。在企业的成品库或市场上抽样时，按GB/T10111随机抽取近期生产的同一批次，并经企业检验合格或以任何方式表明合格的产品。一经采样，立即封样，任何人不得调换。采样过程拍照留证。样品的有效期应当能充分满足检验工作的进行。检样及备样应分别封样，并分别加贴相应标识。样品（连同其原包装和使用说明）用清洁的包装袋（箱）密封包装后加贴封条封样，抽样人员和受检单位人员在封条处签字确认。包装的方式应能防止样品在运送过程中损坏或被污染，封样的方式应能有效防止未经授权的拆封。采取摄像、拍照等形式记录样品封存过程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1.3样品运输与保存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采样完成后，将样品（包括检样和备样）和抽样单送或寄至检测机构，样品在保存及运输过程中应妥善保管，做好防潮、防霉、防蛀措施，保持样品状态良好。检测机构在接收样品时应当检查、记录样品的外观、状态、封条有无破损及其他可能对检验结果或者综合判定产生影响的情况，确认样品与抽样文书的记录是否相符。对检样和备样应分别加贴相应标识后入库。</w:t>
      </w:r>
    </w:p>
    <w:p>
      <w:pPr>
        <w:spacing w:before="156" w:beforeLines="50" w:line="360" w:lineRule="auto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2.检验依据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center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 xml:space="preserve">表2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检验项目及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eastAsia="zh-CN"/>
        </w:rPr>
        <w:t>检验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方法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3110"/>
        <w:gridCol w:w="2456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检验项目</w:t>
            </w:r>
          </w:p>
        </w:tc>
        <w:tc>
          <w:tcPr>
            <w:tcW w:w="144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依据标准</w:t>
            </w:r>
          </w:p>
        </w:tc>
        <w:tc>
          <w:tcPr>
            <w:tcW w:w="134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检验方法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基本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最大允许误差</w:t>
            </w:r>
          </w:p>
        </w:tc>
        <w:tc>
          <w:tcPr>
            <w:tcW w:w="14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GB/T17215.321-2021</w:t>
            </w:r>
          </w:p>
        </w:tc>
        <w:tc>
          <w:tcPr>
            <w:tcW w:w="134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GB/T17215.321-2021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起动电流试验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0" w:name="OLE_LINK58"/>
            <w:bookmarkStart w:id="1" w:name="OLE_LINK57"/>
            <w:bookmarkStart w:id="2" w:name="OLE_LINK13"/>
            <w:bookmarkStart w:id="3" w:name="OLE_LINK23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无负载条件（潜动）试验</w:t>
            </w:r>
            <w:bookmarkEnd w:id="0"/>
            <w:bookmarkEnd w:id="1"/>
            <w:bookmarkEnd w:id="2"/>
            <w:bookmarkEnd w:id="3"/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仪表常数试验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电压改变试验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87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频率改变试验</w:t>
            </w:r>
          </w:p>
        </w:tc>
        <w:tc>
          <w:tcPr>
            <w:tcW w:w="14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34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凡是标注日期的文件，其随后所有的修改单（不包括勘误的内容）或修订版不适用于本细则。凡是不注日期的文件，其最新版本适用于本细则。</w:t>
      </w:r>
    </w:p>
    <w:p>
      <w:pPr>
        <w:spacing w:before="156" w:beforeLines="50" w:line="360" w:lineRule="auto"/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4"/>
          <w:szCs w:val="24"/>
          <w:lang w:val="en-US" w:eastAsia="zh-CN"/>
        </w:rPr>
        <w:t>3.判定规则</w:t>
      </w:r>
    </w:p>
    <w:p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3.1依据标准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GB/T17215.321-2021</w:t>
      </w:r>
    </w:p>
    <w:p>
      <w:pPr>
        <w:snapToGrid w:val="0"/>
        <w:spacing w:line="440" w:lineRule="exact"/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Cs w:val="21"/>
          <w:lang w:val="en-US" w:eastAsia="zh-CN"/>
        </w:rPr>
        <w:t>3.2判定原则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3.2.1判定原则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各检验项目全部合格的，判定该样品产品质量合格。基本最大允许误差、起动电流试验、无负载条件（潜动）试验、仪表常数试验、电压改变试验、频率改变试验其中有一项检验不合格判定为不合格。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3.2.2检验应注意的问题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检验机构接收样品应当有专人负责检查、记录样品的外观、状态、封条有无破损及其他可能对检测结果或者综合判定产生影响的情况，并确认样品与抽样单的记录是否相符，对检测和备用样品分别加贴相应标识后入库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3.2.3.异议处理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对判定不合格产品进行复检时，按以下方式进行：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核查不合格项目相关证据，能够以记录（纸质记录或电子记录或影像记录）或与不合格项目相关联的其他质量数据等检验证据证明，并得到被检方认可的，作出维持原检验结论的复查结论。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color w:val="333333"/>
          <w:sz w:val="21"/>
          <w:szCs w:val="21"/>
          <w:shd w:val="clear" w:color="auto" w:fill="FFFFFF"/>
          <w:lang w:val="en-US" w:eastAsia="zh-CN"/>
        </w:rPr>
        <w:t>需要对不合格项目复检时，采用备用样检验。当复检结果仍不合格，维持原检验结果不变。当复检结果合格，以复检结果为准。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TrueTypeFonts/>
  <w:saveSubsetFonts/>
  <w:bordersDoNotSurroundHeader w:val="true"/>
  <w:bordersDoNotSurroundFooter w:val="true"/>
  <w:documentProtection w:enforcement="0"/>
  <w:defaultTabStop w:val="420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hYTExOTI3ZGJhYmUxZWY5OTFjNzM4MDYyZGIyZDUifQ=="/>
  </w:docVars>
  <w:rsids>
    <w:rsidRoot w:val="00000000"/>
    <w:rsid w:val="02E70F5B"/>
    <w:rsid w:val="10FE43B1"/>
    <w:rsid w:val="1E900FE9"/>
    <w:rsid w:val="1F7444D0"/>
    <w:rsid w:val="209B4D58"/>
    <w:rsid w:val="227C764F"/>
    <w:rsid w:val="23C6011D"/>
    <w:rsid w:val="286A598B"/>
    <w:rsid w:val="2BBD9956"/>
    <w:rsid w:val="37EA43F2"/>
    <w:rsid w:val="42F2520E"/>
    <w:rsid w:val="498945F3"/>
    <w:rsid w:val="49985895"/>
    <w:rsid w:val="4D26692C"/>
    <w:rsid w:val="52283038"/>
    <w:rsid w:val="628F5DD9"/>
    <w:rsid w:val="65622387"/>
    <w:rsid w:val="67823BC9"/>
    <w:rsid w:val="6DBFE13C"/>
    <w:rsid w:val="6FBE2BAF"/>
    <w:rsid w:val="6FDE917C"/>
    <w:rsid w:val="71B414D1"/>
    <w:rsid w:val="7306720F"/>
    <w:rsid w:val="77C55321"/>
    <w:rsid w:val="7FBF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1121</Words>
  <Characters>1191</Characters>
  <Lines>3</Lines>
  <Paragraphs>3</Paragraphs>
  <TotalTime>1</TotalTime>
  <ScaleCrop>false</ScaleCrop>
  <LinksUpToDate>false</LinksUpToDate>
  <CharactersWithSpaces>1197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2024-12-05T11:32:00Z</dcterms:created>
  <dc:creator>test</dc:creator>
  <cp:lastModifiedBy>朱俊戎</cp:lastModifiedBy>
  <dcterms:modified xsi:type="dcterms:W3CDTF">2025-08-04T11:41:39Z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76956E447BFF4A6C94FC6662F6D615D8_13</vt:lpwstr>
  </property>
  <property fmtid="{D5CDD505-2E9C-101B-9397-08002B2CF9AE}" pid="4" name="KSOTemplateDocerSaveRecord">
    <vt:lpwstr>eyJoZGlkIjoiY2VlZjY3ODQzYThjYjdkZDYyMTdjNzRlNGQ1NTBhYWEiLCJ1c2VySWQiOiI2Nzk5MDk5NjgifQ==</vt:lpwstr>
  </property>
</Properties>
</file>