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color w:val="000000"/>
          <w:spacing w:val="0"/>
          <w:w w:val="100"/>
          <w:position w:val="0"/>
          <w:sz w:val="44"/>
          <w:szCs w:val="44"/>
          <w:lang w:val="en-US" w:eastAsia="zh-CN"/>
        </w:rPr>
      </w:pPr>
      <w:r>
        <w:rPr>
          <w:rFonts w:hint="eastAsia" w:asciiTheme="majorEastAsia" w:hAnsiTheme="majorEastAsia" w:eastAsiaTheme="majorEastAsia" w:cstheme="majorEastAsia"/>
          <w:color w:val="000000"/>
          <w:spacing w:val="0"/>
          <w:w w:val="100"/>
          <w:position w:val="0"/>
          <w:sz w:val="44"/>
          <w:szCs w:val="44"/>
          <w:lang w:val="en-US" w:eastAsia="zh-CN"/>
        </w:rPr>
        <w:t>食品安全风险解析</w:t>
      </w:r>
    </w:p>
    <w:p>
      <w:pPr>
        <w:jc w:val="center"/>
        <w:rPr>
          <w:rFonts w:hint="default" w:asciiTheme="majorEastAsia" w:hAnsiTheme="majorEastAsia" w:eastAsiaTheme="majorEastAsia" w:cstheme="majorEastAsia"/>
          <w:color w:val="000000"/>
          <w:spacing w:val="0"/>
          <w:w w:val="100"/>
          <w:position w:val="0"/>
          <w:sz w:val="44"/>
          <w:szCs w:val="44"/>
          <w:lang w:val="en-US" w:eastAsia="zh-CN"/>
        </w:rPr>
      </w:pPr>
    </w:p>
    <w:p>
      <w:pPr>
        <w:ind w:firstLine="640" w:firstLineChars="200"/>
        <w:rPr>
          <w:rFonts w:hint="eastAsia" w:ascii="仿宋" w:hAnsi="仿宋" w:eastAsia="仿宋" w:cs="仿宋"/>
          <w:color w:val="000000"/>
          <w:spacing w:val="0"/>
          <w:w w:val="100"/>
          <w:position w:val="0"/>
          <w:sz w:val="32"/>
          <w:szCs w:val="32"/>
        </w:rPr>
      </w:pPr>
      <w:r>
        <w:rPr>
          <w:rFonts w:hint="eastAsia" w:ascii="仿宋" w:hAnsi="仿宋" w:eastAsia="仿宋" w:cs="仿宋"/>
          <w:i w:val="0"/>
          <w:caps w:val="0"/>
          <w:color w:val="333333"/>
          <w:spacing w:val="0"/>
          <w:sz w:val="32"/>
          <w:szCs w:val="32"/>
          <w:shd w:val="clear" w:fill="FFFFFF"/>
          <w:lang w:val="en-US" w:eastAsia="zh-CN"/>
        </w:rPr>
        <w:t>一、</w:t>
      </w:r>
      <w:r>
        <w:rPr>
          <w:rFonts w:hint="eastAsia" w:ascii="仿宋" w:hAnsi="仿宋" w:eastAsia="仿宋" w:cs="仿宋"/>
          <w:color w:val="000000"/>
          <w:spacing w:val="0"/>
          <w:w w:val="100"/>
          <w:position w:val="0"/>
          <w:sz w:val="32"/>
          <w:szCs w:val="32"/>
        </w:rPr>
        <w:t>苯醚甲环唑</w:t>
      </w:r>
    </w:p>
    <w:p>
      <w:pPr>
        <w:ind w:firstLine="640" w:firstLineChars="200"/>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rPr>
        <w:t>苯醚甲环唑的作用机理是通过抑制麦角缁醇的生物合成而干扰病菌的正常生长，对植物病原菌的孢子形成有强烈的抑制作用。苯醚甲环唑杀菌谱广，施用苯醚甲环唑一次，可预防多种病害，对作物的安全性好，可应用于多种作物上。但长期食用农药残留超标的蔬菜可能对人体健康产生一定的不良影响。苯醚甲环唑残留量超标的原因，可能是为快速控制虫害，加大用药量或未遵守采摘间隔期规定，致使上市销售的产品中残留量超标。</w:t>
      </w:r>
    </w:p>
    <w:p>
      <w:pPr>
        <w:numPr>
          <w:ilvl w:val="0"/>
          <w:numId w:val="0"/>
        </w:numPr>
        <w:ind w:firstLine="640" w:firstLineChars="200"/>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i w:val="0"/>
          <w:caps w:val="0"/>
          <w:color w:val="333333"/>
          <w:spacing w:val="0"/>
          <w:sz w:val="32"/>
          <w:szCs w:val="32"/>
          <w:shd w:val="clear" w:fill="FFFFFF"/>
          <w:lang w:val="en-US" w:eastAsia="zh-CN"/>
        </w:rPr>
        <w:t>二、</w:t>
      </w:r>
      <w:r>
        <w:rPr>
          <w:rFonts w:hint="eastAsia" w:ascii="仿宋" w:hAnsi="仿宋" w:eastAsia="仿宋" w:cs="仿宋"/>
          <w:color w:val="000000"/>
          <w:spacing w:val="0"/>
          <w:w w:val="100"/>
          <w:position w:val="0"/>
          <w:sz w:val="32"/>
          <w:szCs w:val="32"/>
          <w:lang w:val="en-US" w:eastAsia="zh-CN"/>
        </w:rPr>
        <w:t>二氧化硫残留量</w:t>
      </w:r>
    </w:p>
    <w:p>
      <w:pPr>
        <w:ind w:firstLine="640" w:firstLineChars="200"/>
        <w:rPr>
          <w:rFonts w:hint="eastAsia" w:ascii="仿宋" w:hAnsi="仿宋" w:eastAsia="仿宋" w:cs="仿宋"/>
          <w:color w:val="000000"/>
          <w:spacing w:val="0"/>
          <w:w w:val="100"/>
          <w:position w:val="0"/>
          <w:sz w:val="32"/>
          <w:szCs w:val="32"/>
        </w:rPr>
      </w:pPr>
      <w:bookmarkStart w:id="0" w:name="bookmark82"/>
      <w:r>
        <w:rPr>
          <w:rFonts w:hint="eastAsia" w:ascii="仿宋" w:hAnsi="仿宋" w:eastAsia="仿宋" w:cs="仿宋"/>
          <w:color w:val="000000"/>
          <w:spacing w:val="0"/>
          <w:w w:val="100"/>
          <w:position w:val="0"/>
          <w:sz w:val="32"/>
          <w:szCs w:val="32"/>
        </w:rPr>
        <w:t>二氧化硫是食品加工中常用的漂白剂和防腐剂，具有漂白、防腐和抗氧化作用。食品中的二氧化硫残留量在国家标准限量范围内，一般不会危害人体健康。但如果超限量使用含硫类食品添加剂，则会对人体健康造成不良影响，可能会引起咳嗽、咽喉肿痛及消化系统疾病等，也可能会对人体肝脏、肾脏等器官造成潜在危害。</w:t>
      </w:r>
      <w:bookmarkEnd w:id="0"/>
    </w:p>
    <w:p>
      <w:pPr>
        <w:ind w:firstLine="640" w:firstLineChars="200"/>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val="en-US" w:eastAsia="zh-CN"/>
        </w:rPr>
        <w:t>三、</w:t>
      </w:r>
      <w:r>
        <w:rPr>
          <w:rFonts w:hint="eastAsia" w:ascii="仿宋" w:hAnsi="仿宋" w:eastAsia="仿宋" w:cs="仿宋"/>
          <w:color w:val="000000"/>
          <w:spacing w:val="0"/>
          <w:w w:val="100"/>
          <w:position w:val="0"/>
          <w:sz w:val="32"/>
          <w:szCs w:val="32"/>
        </w:rPr>
        <w:t>啶虫脒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啶虫脒是一种烟碱类杀虫剂，具有触杀、胃毒和内吸作用，对蚜虫等有较好防效。少量的残留不会引起人体急性中毒，但长期食用啶虫脒残留超标的食品，可能对人体健康有一定影响。啶虫脒残留量超标的原因，可能是为快速控制虫害，加大用药量或未遵守采摘间隔期规定，致使上市销售的产品中残留量超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lang w:val="en-US" w:eastAsia="zh-CN"/>
        </w:rPr>
        <w:t>四、</w:t>
      </w:r>
      <w:bookmarkStart w:id="1" w:name="_GoBack"/>
      <w:bookmarkEnd w:id="1"/>
      <w:r>
        <w:rPr>
          <w:rFonts w:hint="eastAsia" w:ascii="仿宋" w:hAnsi="仿宋" w:eastAsia="仿宋" w:cs="仿宋"/>
          <w:i w:val="0"/>
          <w:caps w:val="0"/>
          <w:color w:val="333333"/>
          <w:spacing w:val="0"/>
          <w:sz w:val="32"/>
          <w:szCs w:val="32"/>
          <w:shd w:val="clear" w:fill="FFFFFF"/>
          <w:lang w:eastAsia="zh-CN"/>
        </w:rPr>
        <w:t>脱氢乙酸及其钠盐(以脱氢乙酸计)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lang w:eastAsia="zh-CN"/>
        </w:rPr>
        <w:t>脱氢乙酸及其钠盐作为一种广谱食品防腐剂，对霉菌和酵母菌的抑制能力强，为苯甲酸钠的2</w:t>
      </w:r>
      <w:r>
        <w:rPr>
          <w:rFonts w:hint="eastAsia" w:ascii="仿宋" w:hAnsi="仿宋" w:eastAsia="仿宋" w:cs="仿宋"/>
          <w:i w:val="0"/>
          <w:caps w:val="0"/>
          <w:color w:val="333333"/>
          <w:spacing w:val="0"/>
          <w:sz w:val="32"/>
          <w:szCs w:val="32"/>
          <w:shd w:val="clear" w:fill="FFFFFF"/>
          <w:lang w:val="en-US" w:eastAsia="zh-CN"/>
        </w:rPr>
        <w:t>-</w:t>
      </w:r>
      <w:r>
        <w:rPr>
          <w:rFonts w:hint="eastAsia" w:ascii="仿宋" w:hAnsi="仿宋" w:eastAsia="仿宋" w:cs="仿宋"/>
          <w:i w:val="0"/>
          <w:caps w:val="0"/>
          <w:color w:val="333333"/>
          <w:spacing w:val="0"/>
          <w:sz w:val="32"/>
          <w:szCs w:val="32"/>
          <w:shd w:val="clear" w:fill="FFFFFF"/>
          <w:lang w:eastAsia="zh-CN"/>
        </w:rPr>
        <w:t>10倍，在高剂量使用时能抑制细菌。是一种低毒高效防腐、防霉剂。在酸、碱条件下均有一定的抗菌作用，尤其对霉菌的抑制作用最强，对人体毒害较小。</w:t>
      </w:r>
    </w:p>
    <w:p>
      <w:pPr>
        <w:ind w:firstLine="640" w:firstLineChars="200"/>
        <w:rPr>
          <w:rFonts w:hint="eastAsia" w:ascii="仿宋" w:hAnsi="仿宋" w:eastAsia="仿宋" w:cs="仿宋"/>
          <w:color w:val="000000"/>
          <w:spacing w:val="0"/>
          <w:w w:val="100"/>
          <w:position w:val="0"/>
          <w:sz w:val="32"/>
          <w:szCs w:val="32"/>
        </w:rPr>
      </w:pPr>
    </w:p>
    <w:p>
      <w:pPr>
        <w:ind w:firstLine="640" w:firstLineChars="200"/>
        <w:rPr>
          <w:rFonts w:hint="eastAsia" w:ascii="仿宋" w:hAnsi="仿宋" w:eastAsia="仿宋" w:cs="仿宋"/>
          <w:color w:val="000000"/>
          <w:spacing w:val="0"/>
          <w:w w:val="100"/>
          <w:position w:val="0"/>
          <w:sz w:val="32"/>
          <w:szCs w:val="32"/>
        </w:rPr>
      </w:pPr>
    </w:p>
    <w:p>
      <w:pPr>
        <w:ind w:firstLine="640" w:firstLineChars="200"/>
        <w:rPr>
          <w:rFonts w:hint="eastAsia" w:ascii="仿宋" w:hAnsi="仿宋" w:eastAsia="仿宋" w:cs="仿宋"/>
          <w:color w:val="000000"/>
          <w:spacing w:val="0"/>
          <w:w w:val="100"/>
          <w:position w:val="0"/>
          <w:sz w:val="32"/>
          <w:szCs w:val="32"/>
        </w:rPr>
      </w:pPr>
    </w:p>
    <w:p>
      <w:pPr>
        <w:numPr>
          <w:ilvl w:val="0"/>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p>
    <w:p>
      <w:pPr>
        <w:numPr>
          <w:ilvl w:val="0"/>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F6202"/>
    <w:rsid w:val="03BA08A7"/>
    <w:rsid w:val="097930E8"/>
    <w:rsid w:val="10995E5D"/>
    <w:rsid w:val="16D878C1"/>
    <w:rsid w:val="215F761F"/>
    <w:rsid w:val="2F0E0E6D"/>
    <w:rsid w:val="3ACB30A4"/>
    <w:rsid w:val="4363450B"/>
    <w:rsid w:val="4B3A0001"/>
    <w:rsid w:val="568F3657"/>
    <w:rsid w:val="57E72524"/>
    <w:rsid w:val="58EF6202"/>
    <w:rsid w:val="5B2A4C64"/>
    <w:rsid w:val="605B6F71"/>
    <w:rsid w:val="614707D7"/>
    <w:rsid w:val="623C2F4B"/>
    <w:rsid w:val="6BC3503B"/>
    <w:rsid w:val="7E73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1"/>
    <w:basedOn w:val="1"/>
    <w:qFormat/>
    <w:uiPriority w:val="0"/>
    <w:pPr>
      <w:widowControl w:val="0"/>
      <w:shd w:val="clear" w:color="auto" w:fill="auto"/>
      <w:spacing w:after="100" w:line="410" w:lineRule="auto"/>
      <w:ind w:firstLine="400"/>
    </w:pPr>
    <w:rPr>
      <w:rFonts w:ascii="宋体" w:hAnsi="宋体" w:eastAsia="宋体" w:cs="宋体"/>
      <w:u w:val="none"/>
      <w:shd w:val="clear" w:color="auto" w:fill="auto"/>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2022-12-16T06:00:00Z</dcterms:created>
  <dc:creator>Administrator</dc:creator>
  <cp:lastModifiedBy>Administrator</cp:lastModifiedBy>
  <dcterms:modified xsi:type="dcterms:W3CDTF">2025-09-12T07:36:44Z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2EEA691C2BA140508C36F2F2C89944BC</vt:lpwstr>
  </property>
</Properties>
</file>