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adjustRightInd/>
        <w:snapToGrid/>
        <w:spacing w:line="560" w:lineRule="exact"/>
        <w:jc w:val="center"/>
        <w:textAlignment w:val="auto"/>
        <w:rPr>
          <w:rFonts w:hint="eastAsia" w:asciiTheme="majorEastAsia" w:hAnsiTheme="majorEastAsia" w:eastAsiaTheme="majorEastAsia" w:cstheme="majorEastAsia"/>
          <w:b/>
          <w:bCs/>
          <w:color w:val="000000"/>
          <w:spacing w:val="0"/>
          <w:w w:val="100"/>
          <w:position w:val="0"/>
          <w:sz w:val="44"/>
          <w:szCs w:val="44"/>
          <w:lang w:val="en-US" w:eastAsia="zh-CN"/>
        </w:rPr>
      </w:pPr>
      <w:r>
        <w:rPr>
          <w:rFonts w:hint="eastAsia" w:asciiTheme="majorEastAsia" w:hAnsiTheme="majorEastAsia" w:eastAsiaTheme="majorEastAsia" w:cstheme="majorEastAsia"/>
          <w:b/>
          <w:bCs/>
          <w:color w:val="000000"/>
          <w:spacing w:val="0"/>
          <w:w w:val="100"/>
          <w:position w:val="0"/>
          <w:sz w:val="44"/>
          <w:szCs w:val="44"/>
          <w:lang w:val="en-US" w:eastAsia="zh-CN"/>
        </w:rPr>
        <w:t>食品安全风险解析</w:t>
      </w:r>
    </w:p>
    <w:p>
      <w:pPr>
        <w:keepNext w:val="0"/>
        <w:keepLines w:val="0"/>
        <w:pageBreakBefore w:val="0"/>
        <w:kinsoku/>
        <w:overflowPunct/>
        <w:topLinePunct w:val="0"/>
        <w:autoSpaceDE/>
        <w:autoSpaceDN/>
        <w:bidi w:val="0"/>
        <w:adjustRightInd/>
        <w:snapToGrid/>
        <w:spacing w:line="560" w:lineRule="exact"/>
        <w:jc w:val="left"/>
        <w:textAlignment w:val="auto"/>
        <w:rPr>
          <w:rFonts w:hint="default" w:asciiTheme="majorEastAsia" w:hAnsiTheme="majorEastAsia" w:eastAsiaTheme="majorEastAsia" w:cstheme="majorEastAsia"/>
          <w:color w:val="000000"/>
          <w:spacing w:val="0"/>
          <w:w w:val="100"/>
          <w:position w:val="0"/>
          <w:sz w:val="44"/>
          <w:szCs w:val="44"/>
          <w:lang w:val="en-US" w:eastAsia="zh-CN"/>
        </w:rPr>
      </w:pPr>
    </w:p>
    <w:p>
      <w:pPr>
        <w:keepNext w:val="0"/>
        <w:keepLines w:val="0"/>
        <w:pageBreakBefore w:val="0"/>
        <w:kinsoku/>
        <w:overflowPunct/>
        <w:topLinePunct w:val="0"/>
        <w:autoSpaceDE/>
        <w:autoSpaceDN/>
        <w:bidi w:val="0"/>
        <w:adjustRightInd/>
        <w:snapToGrid/>
        <w:spacing w:line="560" w:lineRule="exact"/>
        <w:ind w:firstLine="640" w:firstLineChars="200"/>
        <w:jc w:val="left"/>
        <w:textAlignment w:val="auto"/>
        <w:rPr>
          <w:rFonts w:hint="default" w:ascii="仿宋" w:hAnsi="仿宋" w:eastAsia="仿宋" w:cs="仿宋"/>
          <w:color w:val="000000"/>
          <w:spacing w:val="0"/>
          <w:w w:val="100"/>
          <w:position w:val="0"/>
          <w:sz w:val="32"/>
          <w:szCs w:val="32"/>
          <w:lang w:val="en-US" w:eastAsia="zh-CN"/>
        </w:rPr>
      </w:pPr>
      <w:r>
        <w:rPr>
          <w:rFonts w:hint="eastAsia" w:ascii="仿宋" w:hAnsi="仿宋" w:eastAsia="仿宋" w:cs="仿宋"/>
          <w:i w:val="0"/>
          <w:caps w:val="0"/>
          <w:color w:val="333333"/>
          <w:spacing w:val="0"/>
          <w:sz w:val="32"/>
          <w:szCs w:val="32"/>
          <w:shd w:val="clear" w:fill="FFFFFF"/>
          <w:lang w:val="en-US" w:eastAsia="zh-CN"/>
        </w:rPr>
        <w:t>一、</w:t>
      </w:r>
      <w:r>
        <w:rPr>
          <w:rFonts w:hint="eastAsia" w:ascii="仿宋" w:hAnsi="仿宋" w:eastAsia="仿宋" w:cs="仿宋"/>
          <w:color w:val="000000"/>
          <w:spacing w:val="0"/>
          <w:w w:val="100"/>
          <w:position w:val="0"/>
          <w:sz w:val="32"/>
          <w:szCs w:val="32"/>
          <w:lang w:val="en-US" w:eastAsia="zh-CN"/>
        </w:rPr>
        <w:t>铝的残留量</w:t>
      </w:r>
    </w:p>
    <w:p>
      <w:pPr>
        <w:keepNext w:val="0"/>
        <w:keepLines w:val="0"/>
        <w:pageBreakBefore w:val="0"/>
        <w:kinsoku/>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i w:val="0"/>
          <w:caps w:val="0"/>
          <w:color w:val="333333"/>
          <w:spacing w:val="0"/>
          <w:sz w:val="32"/>
          <w:szCs w:val="32"/>
          <w:shd w:val="clear" w:fill="FFFFFF"/>
          <w:lang w:eastAsia="zh-CN"/>
        </w:rPr>
      </w:pPr>
      <w:r>
        <w:rPr>
          <w:rFonts w:hint="eastAsia" w:ascii="仿宋" w:hAnsi="仿宋" w:eastAsia="仿宋" w:cs="仿宋"/>
          <w:i w:val="0"/>
          <w:caps w:val="0"/>
          <w:color w:val="333333"/>
          <w:spacing w:val="0"/>
          <w:sz w:val="32"/>
          <w:szCs w:val="32"/>
          <w:shd w:val="clear" w:fill="FFFFFF"/>
        </w:rPr>
        <w:t>苯醚甲环唑的作用机理是通过抑制麦角缁醇的生物合成而干扰病菌的正常生长，对植物病原菌的孢子形成有强烈的抑制作用。苯醚甲环唑杀菌谱广，施用苯醚甲环唑一次，可预防多种病害，对作物</w:t>
      </w:r>
      <w:bookmarkStart w:id="1" w:name="_GoBack"/>
      <w:bookmarkEnd w:id="1"/>
      <w:r>
        <w:rPr>
          <w:rFonts w:hint="eastAsia" w:ascii="仿宋" w:hAnsi="仿宋" w:eastAsia="仿宋" w:cs="仿宋"/>
          <w:i w:val="0"/>
          <w:caps w:val="0"/>
          <w:color w:val="333333"/>
          <w:spacing w:val="0"/>
          <w:sz w:val="32"/>
          <w:szCs w:val="32"/>
          <w:shd w:val="clear" w:fill="FFFFFF"/>
        </w:rPr>
        <w:t>的安全性好，可应用于多种作物上。但长期食用农药残留超标的蔬菜可能对人体健康产生一定的不良影响。苯醚甲环唑残留量超标的原因，可能是为快速控制虫害，加大用药量或未遵守采摘间隔期规定，致使上市销售的产品中残留量超标。</w:t>
      </w:r>
    </w:p>
    <w:p>
      <w:pPr>
        <w:keepNext w:val="0"/>
        <w:keepLines w:val="0"/>
        <w:pageBreakBefore w:val="0"/>
        <w:kinsoku/>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000000"/>
          <w:spacing w:val="0"/>
          <w:w w:val="100"/>
          <w:position w:val="0"/>
          <w:sz w:val="32"/>
          <w:szCs w:val="32"/>
          <w:lang w:val="en-US" w:eastAsia="zh-CN"/>
        </w:rPr>
      </w:pPr>
      <w:r>
        <w:rPr>
          <w:rFonts w:hint="eastAsia" w:ascii="仿宋" w:hAnsi="仿宋" w:eastAsia="仿宋" w:cs="仿宋"/>
          <w:color w:val="000000"/>
          <w:spacing w:val="0"/>
          <w:w w:val="100"/>
          <w:position w:val="0"/>
          <w:sz w:val="32"/>
          <w:szCs w:val="32"/>
          <w:lang w:val="en-US" w:eastAsia="zh-CN"/>
        </w:rPr>
        <w:t>二、联苯菊酯</w:t>
      </w:r>
    </w:p>
    <w:p>
      <w:pPr>
        <w:keepNext w:val="0"/>
        <w:keepLines w:val="0"/>
        <w:pageBreakBefore w:val="0"/>
        <w:numPr>
          <w:ilvl w:val="0"/>
          <w:numId w:val="0"/>
        </w:numPr>
        <w:kinsoku/>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000000"/>
          <w:spacing w:val="0"/>
          <w:w w:val="100"/>
          <w:position w:val="0"/>
          <w:sz w:val="32"/>
          <w:szCs w:val="32"/>
          <w:lang w:val="en-US" w:eastAsia="zh-CN"/>
        </w:rPr>
      </w:pPr>
      <w:bookmarkStart w:id="0" w:name="OLE_LINK1"/>
      <w:r>
        <w:rPr>
          <w:rFonts w:hint="eastAsia" w:ascii="仿宋" w:hAnsi="仿宋" w:eastAsia="仿宋" w:cs="仿宋"/>
          <w:color w:val="000000"/>
          <w:spacing w:val="0"/>
          <w:w w:val="100"/>
          <w:position w:val="0"/>
          <w:sz w:val="32"/>
          <w:szCs w:val="32"/>
          <w:lang w:val="en-US" w:eastAsia="zh-CN"/>
        </w:rPr>
        <w:t>联苯菊酯属于拟除虫菊酯类农药。具有击倒作用强、广谱、高效、快速、长残效等特点，以触杀作用和胃毒作用为主，无内吸作用对多种叶面害虫有效，包括鞘翅目、双翅目、异翅亚目、同翅目、鳞翅目直翅目害虫；对某些种类的螨虫也有效。适用作物包括谷物、柑橘、棉花、果树、葡萄、观赏植物和蔬菜，联苯菊酯急性中毒症状为头痛、头晕、恶心、呕吐、胸闷、乏力、心律不齐等，严重者深度昏迷或休克。食用食品一般不会导致联苯菊酯的急性中毒，但长期食用联苯菊酯超标的食品，对人体健康有一定影响。</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000000"/>
          <w:spacing w:val="0"/>
          <w:w w:val="100"/>
          <w:position w:val="0"/>
          <w:sz w:val="32"/>
          <w:szCs w:val="32"/>
          <w:lang w:val="en-US" w:eastAsia="zh-CN"/>
        </w:rPr>
      </w:pPr>
      <w:r>
        <w:rPr>
          <w:rFonts w:hint="eastAsia" w:ascii="仿宋" w:hAnsi="仿宋" w:eastAsia="仿宋" w:cs="仿宋"/>
          <w:color w:val="000000"/>
          <w:spacing w:val="0"/>
          <w:w w:val="100"/>
          <w:position w:val="0"/>
          <w:sz w:val="32"/>
          <w:szCs w:val="32"/>
          <w:lang w:val="en-US" w:eastAsia="zh-CN"/>
        </w:rPr>
        <w:t>三、大肠菌群</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i w:val="0"/>
          <w:caps w:val="0"/>
          <w:color w:val="333333"/>
          <w:spacing w:val="0"/>
          <w:sz w:val="32"/>
          <w:szCs w:val="32"/>
          <w:shd w:val="clear" w:fill="FFFFFF"/>
          <w:lang w:eastAsia="zh-CN"/>
        </w:rPr>
      </w:pPr>
      <w:r>
        <w:rPr>
          <w:rFonts w:hint="eastAsia" w:ascii="仿宋" w:hAnsi="仿宋" w:eastAsia="仿宋" w:cs="仿宋"/>
          <w:i w:val="0"/>
          <w:caps w:val="0"/>
          <w:color w:val="333333"/>
          <w:spacing w:val="0"/>
          <w:sz w:val="32"/>
          <w:szCs w:val="32"/>
          <w:shd w:val="clear" w:fill="FFFFFF"/>
        </w:rPr>
        <w:t>大肠菌群是国内外通用的食品污染常用指示菌之一。大肠菌群绝大部分直接或间接来自人和温血动物的粪便，此外少数一部分来自典型大肠杆菌排出体外7～30天后在环境中的变异菌群。大肠菌群作为粪便污染的指标菌，如果在食品餐饮具中检出，则表示其可能受到粪便的直接或间接污染，同时也提示被肠道致病菌（如沙门氏菌、志贺氏菌、致病性大肠杆菌）污染的可能性较大。若使用污染有大肠菌群的餐饮具，可能会引起人体腹泻、肠胃感染等不适的症状</w:t>
      </w:r>
      <w:r>
        <w:rPr>
          <w:rFonts w:hint="eastAsia" w:ascii="仿宋" w:hAnsi="仿宋" w:eastAsia="仿宋" w:cs="仿宋"/>
          <w:i w:val="0"/>
          <w:caps w:val="0"/>
          <w:color w:val="333333"/>
          <w:spacing w:val="0"/>
          <w:sz w:val="32"/>
          <w:szCs w:val="32"/>
          <w:shd w:val="clear" w:fill="FFFFFF"/>
          <w:lang w:eastAsia="zh-CN"/>
        </w:rPr>
        <w:t>。餐饮具中出现大肠菌群超标的情况，一般是由于餐饮具的清洁消毒不彻底造成的，具体原因可能是消毒剂的浓度不足、消毒的温度设置过低、消毒的时间不足等等，也可能是由于消毒后，工作人员的操作不规范，如上完卫生间后洗手不彻底、个人卫生状况未达标、双手没有清洁彻底之前就摆放餐等原因造成的。</w:t>
      </w:r>
    </w:p>
    <w:p>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i w:val="0"/>
          <w:iCs w:val="0"/>
          <w:caps w:val="0"/>
          <w:color w:val="525353"/>
          <w:spacing w:val="0"/>
          <w:sz w:val="32"/>
          <w:szCs w:val="32"/>
          <w:shd w:val="clear" w:fill="FFFFFF"/>
          <w:lang w:val="en-US"/>
        </w:rPr>
      </w:pPr>
      <w:r>
        <w:rPr>
          <w:rFonts w:hint="eastAsia" w:ascii="仿宋" w:hAnsi="仿宋" w:eastAsia="仿宋" w:cs="仿宋"/>
          <w:i w:val="0"/>
          <w:iCs w:val="0"/>
          <w:caps w:val="0"/>
          <w:color w:val="525353"/>
          <w:spacing w:val="0"/>
          <w:sz w:val="32"/>
          <w:szCs w:val="32"/>
          <w:shd w:val="clear" w:fill="FFFFFF"/>
        </w:rPr>
        <w:t>镉</w:t>
      </w:r>
      <w:r>
        <w:rPr>
          <w:rFonts w:hint="eastAsia" w:ascii="仿宋" w:hAnsi="仿宋" w:eastAsia="仿宋" w:cs="仿宋"/>
          <w:i w:val="0"/>
          <w:iCs w:val="0"/>
          <w:caps w:val="0"/>
          <w:color w:val="525353"/>
          <w:spacing w:val="0"/>
          <w:sz w:val="32"/>
          <w:szCs w:val="32"/>
          <w:shd w:val="clear" w:fill="FFFFFF"/>
          <w:lang w:val="en-US"/>
        </w:rPr>
        <w:t>(</w:t>
      </w:r>
      <w:r>
        <w:rPr>
          <w:rFonts w:hint="eastAsia" w:ascii="仿宋" w:hAnsi="仿宋" w:eastAsia="仿宋" w:cs="仿宋"/>
          <w:i w:val="0"/>
          <w:iCs w:val="0"/>
          <w:caps w:val="0"/>
          <w:color w:val="525353"/>
          <w:spacing w:val="0"/>
          <w:sz w:val="32"/>
          <w:szCs w:val="32"/>
          <w:shd w:val="clear" w:fill="FFFFFF"/>
        </w:rPr>
        <w:t>以</w:t>
      </w:r>
      <w:r>
        <w:rPr>
          <w:rFonts w:hint="eastAsia" w:ascii="仿宋" w:hAnsi="仿宋" w:eastAsia="仿宋" w:cs="仿宋"/>
          <w:i w:val="0"/>
          <w:iCs w:val="0"/>
          <w:caps w:val="0"/>
          <w:color w:val="525353"/>
          <w:spacing w:val="0"/>
          <w:sz w:val="32"/>
          <w:szCs w:val="32"/>
          <w:shd w:val="clear" w:fill="FFFFFF"/>
          <w:lang w:val="en-US"/>
        </w:rPr>
        <w:t>Cd</w:t>
      </w:r>
      <w:r>
        <w:rPr>
          <w:rFonts w:hint="eastAsia" w:ascii="仿宋" w:hAnsi="仿宋" w:eastAsia="仿宋" w:cs="仿宋"/>
          <w:i w:val="0"/>
          <w:iCs w:val="0"/>
          <w:caps w:val="0"/>
          <w:color w:val="525353"/>
          <w:spacing w:val="0"/>
          <w:sz w:val="32"/>
          <w:szCs w:val="32"/>
          <w:shd w:val="clear" w:fill="FFFFFF"/>
        </w:rPr>
        <w:t>计</w:t>
      </w:r>
      <w:r>
        <w:rPr>
          <w:rFonts w:hint="eastAsia" w:ascii="仿宋" w:hAnsi="仿宋" w:eastAsia="仿宋" w:cs="仿宋"/>
          <w:i w:val="0"/>
          <w:iCs w:val="0"/>
          <w:caps w:val="0"/>
          <w:color w:val="525353"/>
          <w:spacing w:val="0"/>
          <w:sz w:val="32"/>
          <w:szCs w:val="32"/>
          <w:shd w:val="clear" w:fill="FFFFFF"/>
          <w:lang w:val="en-US"/>
        </w:rPr>
        <w:t>)</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64" w:firstLineChars="200"/>
        <w:jc w:val="left"/>
        <w:textAlignment w:val="auto"/>
        <w:rPr>
          <w:rFonts w:hint="eastAsia" w:ascii="仿宋" w:hAnsi="仿宋" w:eastAsia="仿宋" w:cs="仿宋"/>
          <w:i w:val="0"/>
          <w:iCs w:val="0"/>
          <w:caps w:val="0"/>
          <w:color w:val="333333"/>
          <w:spacing w:val="6"/>
          <w:sz w:val="32"/>
          <w:szCs w:val="32"/>
          <w:shd w:val="clear" w:fill="FFFFFF"/>
          <w:lang w:eastAsia="zh-CN"/>
        </w:rPr>
      </w:pPr>
      <w:r>
        <w:rPr>
          <w:rFonts w:hint="eastAsia" w:ascii="仿宋" w:hAnsi="仿宋" w:eastAsia="仿宋" w:cs="仿宋"/>
          <w:i w:val="0"/>
          <w:iCs w:val="0"/>
          <w:caps w:val="0"/>
          <w:color w:val="333333"/>
          <w:spacing w:val="6"/>
          <w:sz w:val="32"/>
          <w:szCs w:val="32"/>
          <w:shd w:val="clear" w:fill="FFFFFF"/>
          <w:lang w:eastAsia="zh-CN"/>
        </w:rPr>
        <w:t>镉（以</w:t>
      </w:r>
      <w:r>
        <w:rPr>
          <w:rFonts w:hint="eastAsia" w:ascii="仿宋" w:hAnsi="仿宋" w:eastAsia="仿宋" w:cs="仿宋"/>
          <w:i w:val="0"/>
          <w:iCs w:val="0"/>
          <w:caps w:val="0"/>
          <w:color w:val="333333"/>
          <w:spacing w:val="6"/>
          <w:sz w:val="32"/>
          <w:szCs w:val="32"/>
          <w:shd w:val="clear" w:fill="FFFFFF"/>
          <w:lang w:val="en-US"/>
        </w:rPr>
        <w:t>Cd</w:t>
      </w:r>
      <w:r>
        <w:rPr>
          <w:rFonts w:hint="eastAsia" w:ascii="仿宋" w:hAnsi="仿宋" w:eastAsia="仿宋" w:cs="仿宋"/>
          <w:i w:val="0"/>
          <w:iCs w:val="0"/>
          <w:caps w:val="0"/>
          <w:color w:val="333333"/>
          <w:spacing w:val="6"/>
          <w:sz w:val="32"/>
          <w:szCs w:val="32"/>
          <w:shd w:val="clear" w:fill="FFFFFF"/>
          <w:lang w:eastAsia="zh-CN"/>
        </w:rPr>
        <w:t>计）是最常见的重金属元素污染物之一。镉（以</w:t>
      </w:r>
      <w:r>
        <w:rPr>
          <w:rFonts w:hint="eastAsia" w:ascii="仿宋" w:hAnsi="仿宋" w:eastAsia="仿宋" w:cs="仿宋"/>
          <w:i w:val="0"/>
          <w:iCs w:val="0"/>
          <w:caps w:val="0"/>
          <w:color w:val="333333"/>
          <w:spacing w:val="6"/>
          <w:sz w:val="32"/>
          <w:szCs w:val="32"/>
          <w:shd w:val="clear" w:fill="FFFFFF"/>
          <w:lang w:val="en-US"/>
        </w:rPr>
        <w:t>Cd</w:t>
      </w:r>
      <w:r>
        <w:rPr>
          <w:rFonts w:hint="eastAsia" w:ascii="仿宋" w:hAnsi="仿宋" w:eastAsia="仿宋" w:cs="仿宋"/>
          <w:i w:val="0"/>
          <w:iCs w:val="0"/>
          <w:caps w:val="0"/>
          <w:color w:val="333333"/>
          <w:spacing w:val="6"/>
          <w:sz w:val="32"/>
          <w:szCs w:val="32"/>
          <w:shd w:val="clear" w:fill="FFFFFF"/>
          <w:lang w:eastAsia="zh-CN"/>
        </w:rPr>
        <w:t>计）超标可能是过量、频繁使用农药导致，另一方面是在种植过程中对环境（土壤、空气、灌溉水）中镉元素的富集。镉对人体的危害主要是慢性蓄积性，长期大量摄入镉含量超标的食品可能导致肾和骨骼损伤等。</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210" w:beforeAutospacing="0" w:after="210" w:afterAutospacing="0" w:line="560" w:lineRule="exact"/>
        <w:ind w:left="0" w:leftChars="0" w:right="0" w:firstLine="664" w:firstLineChars="200"/>
        <w:jc w:val="left"/>
        <w:textAlignment w:val="auto"/>
        <w:rPr>
          <w:rFonts w:hint="eastAsia" w:ascii="仿宋" w:hAnsi="仿宋" w:eastAsia="仿宋" w:cs="仿宋"/>
          <w:i w:val="0"/>
          <w:iCs w:val="0"/>
          <w:caps w:val="0"/>
          <w:color w:val="333333"/>
          <w:spacing w:val="6"/>
          <w:kern w:val="2"/>
          <w:sz w:val="32"/>
          <w:szCs w:val="32"/>
          <w:shd w:val="clear" w:fill="FFFFFF"/>
          <w:lang w:val="en-US" w:eastAsia="zh-CN" w:bidi="ar-SA"/>
        </w:rPr>
      </w:pPr>
      <w:r>
        <w:rPr>
          <w:rFonts w:hint="eastAsia" w:ascii="仿宋" w:hAnsi="仿宋" w:eastAsia="仿宋" w:cs="仿宋"/>
          <w:i w:val="0"/>
          <w:iCs w:val="0"/>
          <w:caps w:val="0"/>
          <w:color w:val="333333"/>
          <w:spacing w:val="6"/>
          <w:kern w:val="2"/>
          <w:sz w:val="32"/>
          <w:szCs w:val="32"/>
          <w:shd w:val="clear" w:fill="FFFFFF"/>
          <w:lang w:val="en-US" w:eastAsia="zh-CN" w:bidi="ar-SA"/>
        </w:rPr>
        <w:t>二氧化硫残留量</w:t>
      </w:r>
    </w:p>
    <w:p>
      <w:pPr>
        <w:pStyle w:val="2"/>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210" w:beforeAutospacing="0" w:after="210" w:afterAutospacing="0" w:line="560" w:lineRule="exact"/>
        <w:ind w:right="0" w:rightChars="0" w:firstLine="664" w:firstLineChars="200"/>
        <w:jc w:val="left"/>
        <w:textAlignment w:val="auto"/>
        <w:rPr>
          <w:rFonts w:hint="eastAsia" w:ascii="仿宋" w:hAnsi="仿宋" w:eastAsia="仿宋" w:cs="仿宋"/>
          <w:i w:val="0"/>
          <w:iCs w:val="0"/>
          <w:caps w:val="0"/>
          <w:color w:val="333333"/>
          <w:spacing w:val="6"/>
          <w:kern w:val="2"/>
          <w:sz w:val="32"/>
          <w:szCs w:val="32"/>
          <w:shd w:val="clear" w:fill="FFFFFF"/>
          <w:lang w:val="en-US" w:eastAsia="zh-CN" w:bidi="ar-SA"/>
        </w:rPr>
      </w:pPr>
      <w:r>
        <w:rPr>
          <w:rFonts w:hint="eastAsia" w:ascii="仿宋" w:hAnsi="仿宋" w:eastAsia="仿宋" w:cs="仿宋"/>
          <w:i w:val="0"/>
          <w:iCs w:val="0"/>
          <w:caps w:val="0"/>
          <w:color w:val="333333"/>
          <w:spacing w:val="6"/>
          <w:kern w:val="2"/>
          <w:sz w:val="32"/>
          <w:szCs w:val="32"/>
          <w:shd w:val="clear" w:fill="FFFFFF"/>
          <w:lang w:val="en-US" w:eastAsia="zh-CN" w:bidi="ar-SA"/>
        </w:rPr>
        <w:t>二氧化硫是食品加工中常用的漂白剂和防腐剂，遇水以后形成亚硫酸。二氧化硫被氧化时可使食品的着色物质还原褪色，亚硫酸对食品的褐变有抑制作用，对细菌、真菌、酵母菌也有抑制作用，因此既是漂白剂又是防腐剂。二氧化硫进入人体内后最终转化为硫酸盐并随尿液排出体.外。少量二氧化硫进入人体不会对身体带来健康危害，但若过量食用会引起如恶心、呕吐等胃肠道反应。</w:t>
      </w:r>
    </w:p>
    <w:p>
      <w:pPr>
        <w:keepNext w:val="0"/>
        <w:keepLines w:val="0"/>
        <w:pageBreakBefore w:val="0"/>
        <w:kinsoku/>
        <w:overflowPunct/>
        <w:topLinePunct w:val="0"/>
        <w:autoSpaceDE/>
        <w:autoSpaceDN/>
        <w:bidi w:val="0"/>
        <w:adjustRightInd/>
        <w:snapToGrid/>
        <w:spacing w:line="560" w:lineRule="exact"/>
        <w:ind w:firstLine="664" w:firstLineChars="200"/>
        <w:jc w:val="left"/>
        <w:textAlignment w:val="auto"/>
        <w:rPr>
          <w:rFonts w:hint="eastAsia" w:ascii="仿宋" w:hAnsi="仿宋" w:eastAsia="仿宋" w:cs="仿宋"/>
          <w:i w:val="0"/>
          <w:iCs w:val="0"/>
          <w:caps w:val="0"/>
          <w:color w:val="333333"/>
          <w:spacing w:val="6"/>
          <w:kern w:val="2"/>
          <w:sz w:val="32"/>
          <w:szCs w:val="32"/>
          <w:shd w:val="clear" w:fill="FFFFFF"/>
          <w:lang w:val="en-US" w:eastAsia="zh-CN" w:bidi="ar-SA"/>
        </w:rPr>
      </w:pPr>
      <w:r>
        <w:rPr>
          <w:rFonts w:hint="eastAsia" w:ascii="仿宋" w:hAnsi="仿宋" w:eastAsia="仿宋" w:cs="仿宋"/>
          <w:i w:val="0"/>
          <w:iCs w:val="0"/>
          <w:caps w:val="0"/>
          <w:color w:val="333333"/>
          <w:spacing w:val="6"/>
          <w:kern w:val="2"/>
          <w:sz w:val="32"/>
          <w:szCs w:val="32"/>
          <w:shd w:val="clear" w:fill="FFFFFF"/>
          <w:lang w:val="en-US" w:eastAsia="zh-CN" w:bidi="ar-SA"/>
        </w:rPr>
        <w:t>六、吡唑醚菌酯</w:t>
      </w:r>
    </w:p>
    <w:p>
      <w:pPr>
        <w:keepNext w:val="0"/>
        <w:keepLines w:val="0"/>
        <w:pageBreakBefore w:val="0"/>
        <w:kinsoku/>
        <w:overflowPunct/>
        <w:topLinePunct w:val="0"/>
        <w:autoSpaceDE/>
        <w:autoSpaceDN/>
        <w:bidi w:val="0"/>
        <w:adjustRightInd/>
        <w:snapToGrid/>
        <w:spacing w:line="560" w:lineRule="exact"/>
        <w:ind w:firstLine="664" w:firstLineChars="200"/>
        <w:jc w:val="left"/>
        <w:textAlignment w:val="auto"/>
        <w:rPr>
          <w:rFonts w:hint="eastAsia" w:ascii="仿宋" w:hAnsi="仿宋" w:eastAsia="仿宋" w:cs="仿宋"/>
          <w:color w:val="000000"/>
          <w:spacing w:val="0"/>
          <w:w w:val="100"/>
          <w:position w:val="0"/>
          <w:sz w:val="32"/>
          <w:szCs w:val="32"/>
          <w:lang w:val="en-US" w:eastAsia="zh-CN"/>
        </w:rPr>
      </w:pPr>
      <w:r>
        <w:rPr>
          <w:rFonts w:hint="eastAsia" w:ascii="仿宋" w:hAnsi="仿宋" w:eastAsia="仿宋" w:cs="仿宋"/>
          <w:i w:val="0"/>
          <w:iCs w:val="0"/>
          <w:caps w:val="0"/>
          <w:color w:val="333333"/>
          <w:spacing w:val="6"/>
          <w:kern w:val="2"/>
          <w:sz w:val="32"/>
          <w:szCs w:val="32"/>
          <w:shd w:val="clear" w:fill="FFFFFF"/>
          <w:lang w:val="en-US" w:eastAsia="zh-CN" w:bidi="ar-SA"/>
        </w:rPr>
        <w:t>吡唑醚菌酯是一种新型广谱甲氧基丙烯酸酣类杀菌剂，通过抑制线粒体呼吸作用，最</w:t>
      </w:r>
      <w:r>
        <w:rPr>
          <w:rFonts w:hint="eastAsia" w:ascii="仿宋" w:hAnsi="仿宋" w:eastAsia="仿宋" w:cs="仿宋"/>
          <w:i w:val="0"/>
          <w:caps w:val="0"/>
          <w:color w:val="333333"/>
          <w:spacing w:val="0"/>
          <w:sz w:val="32"/>
          <w:szCs w:val="32"/>
          <w:shd w:val="clear" w:fill="FFFFFF"/>
        </w:rPr>
        <w:t>终导致细胞死亡，具有保护、治疗、叶片渗透传导作用，主要用于防治作物上由真菌引起的多种病害。水果中吡唑醚菌酯超标，可能是果农未严格按照标准规定施药或施药后未严格落实农药安全间隔期造成。</w:t>
      </w:r>
    </w:p>
    <w:p>
      <w:pPr>
        <w:pStyle w:val="2"/>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right="0" w:rightChars="0" w:firstLine="664" w:firstLineChars="200"/>
        <w:jc w:val="left"/>
        <w:textAlignment w:val="auto"/>
        <w:rPr>
          <w:rFonts w:hint="eastAsia" w:ascii="仿宋" w:hAnsi="仿宋" w:eastAsia="仿宋" w:cs="仿宋"/>
          <w:i w:val="0"/>
          <w:iCs w:val="0"/>
          <w:caps w:val="0"/>
          <w:color w:val="333333"/>
          <w:spacing w:val="6"/>
          <w:kern w:val="2"/>
          <w:sz w:val="32"/>
          <w:szCs w:val="32"/>
          <w:shd w:val="clear" w:fill="FFFFFF"/>
          <w:lang w:val="en-US" w:eastAsia="zh-CN" w:bidi="ar-SA"/>
        </w:rPr>
      </w:pPr>
      <w:r>
        <w:rPr>
          <w:rFonts w:hint="eastAsia" w:ascii="仿宋" w:hAnsi="仿宋" w:eastAsia="仿宋" w:cs="仿宋"/>
          <w:i w:val="0"/>
          <w:iCs w:val="0"/>
          <w:caps w:val="0"/>
          <w:color w:val="333333"/>
          <w:spacing w:val="6"/>
          <w:kern w:val="2"/>
          <w:sz w:val="32"/>
          <w:szCs w:val="32"/>
          <w:shd w:val="clear" w:fill="FFFFFF"/>
          <w:lang w:val="en-US" w:eastAsia="zh-CN" w:bidi="ar-SA"/>
        </w:rPr>
        <w:t>毒死蜱</w:t>
      </w:r>
    </w:p>
    <w:p>
      <w:pPr>
        <w:pStyle w:val="2"/>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default" w:ascii="仿宋" w:hAnsi="仿宋" w:eastAsia="仿宋" w:cs="仿宋"/>
          <w:i w:val="0"/>
          <w:iCs w:val="0"/>
          <w:caps w:val="0"/>
          <w:color w:val="333333"/>
          <w:spacing w:val="6"/>
          <w:kern w:val="2"/>
          <w:sz w:val="32"/>
          <w:szCs w:val="32"/>
          <w:shd w:val="clear" w:fill="FFFFFF"/>
          <w:lang w:val="en-US" w:eastAsia="zh-CN" w:bidi="ar-SA"/>
        </w:rPr>
      </w:pPr>
      <w:r>
        <w:rPr>
          <w:rFonts w:hint="eastAsia" w:ascii="仿宋" w:hAnsi="仿宋" w:eastAsia="仿宋" w:cs="仿宋"/>
          <w:i w:val="0"/>
          <w:caps w:val="0"/>
          <w:color w:val="333333"/>
          <w:spacing w:val="0"/>
          <w:sz w:val="32"/>
          <w:szCs w:val="32"/>
          <w:shd w:val="clear" w:fill="FFFFFF"/>
        </w:rPr>
        <w:t>毒死蜱是一种硫代磷酸酯类有机磷杀虫、杀螨剂，具有良好的触杀、胃毒和熏蒸作用。少量的农药残留不会引起急性中毒，但长期食用毒死蜱超标的食品，对健康可能有一定影响。芹菜中毒死蜱超标的原因，可能是为快速控制病情加大用药量或未遵守采摘间隔期规定，致使上市销售时产品中的药物残留量未降解至标准限量以下。</w:t>
      </w:r>
    </w:p>
    <w:p>
      <w:pPr>
        <w:keepNext w:val="0"/>
        <w:keepLines w:val="0"/>
        <w:pageBreakBefore w:val="0"/>
        <w:widowControl w:val="0"/>
        <w:kinsoku/>
        <w:wordWrap/>
        <w:overflowPunct/>
        <w:topLinePunct w:val="0"/>
        <w:autoSpaceDE/>
        <w:autoSpaceDN/>
        <w:bidi w:val="0"/>
        <w:adjustRightInd/>
        <w:snapToGrid/>
        <w:spacing w:line="560" w:lineRule="exact"/>
        <w:ind w:firstLine="664" w:firstLineChars="200"/>
        <w:jc w:val="left"/>
        <w:textAlignment w:val="auto"/>
        <w:rPr>
          <w:rFonts w:hint="eastAsia" w:ascii="仿宋" w:hAnsi="仿宋" w:eastAsia="仿宋" w:cs="仿宋"/>
          <w:i w:val="0"/>
          <w:iCs w:val="0"/>
          <w:caps w:val="0"/>
          <w:color w:val="333333"/>
          <w:spacing w:val="6"/>
          <w:kern w:val="2"/>
          <w:sz w:val="32"/>
          <w:szCs w:val="32"/>
          <w:shd w:val="clear" w:fill="FFFFFF"/>
          <w:lang w:val="en-US" w:eastAsia="zh-CN" w:bidi="ar-SA"/>
        </w:rPr>
      </w:pPr>
      <w:r>
        <w:rPr>
          <w:rFonts w:hint="eastAsia" w:ascii="仿宋" w:hAnsi="仿宋" w:eastAsia="仿宋" w:cs="仿宋"/>
          <w:i w:val="0"/>
          <w:iCs w:val="0"/>
          <w:caps w:val="0"/>
          <w:color w:val="333333"/>
          <w:spacing w:val="6"/>
          <w:kern w:val="2"/>
          <w:sz w:val="32"/>
          <w:szCs w:val="32"/>
          <w:shd w:val="clear" w:fill="FFFFFF"/>
          <w:lang w:val="en-US" w:eastAsia="zh-CN" w:bidi="ar-SA"/>
        </w:rPr>
        <w:t>八、噻虫胺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i w:val="0"/>
          <w:caps w:val="0"/>
          <w:color w:val="333333"/>
          <w:spacing w:val="0"/>
          <w:sz w:val="32"/>
          <w:szCs w:val="32"/>
          <w:shd w:val="clear" w:fill="FFFFFF"/>
          <w:lang w:eastAsia="zh-CN"/>
        </w:rPr>
      </w:pPr>
      <w:r>
        <w:rPr>
          <w:rFonts w:hint="eastAsia" w:ascii="仿宋" w:hAnsi="仿宋" w:eastAsia="仿宋" w:cs="仿宋"/>
          <w:i w:val="0"/>
          <w:caps w:val="0"/>
          <w:color w:val="333333"/>
          <w:spacing w:val="0"/>
          <w:sz w:val="32"/>
          <w:szCs w:val="32"/>
          <w:shd w:val="clear" w:fill="FFFFFF"/>
        </w:rPr>
        <w:t>噻虫胺属新烟碱类杀虫剂，具有内吸性、触杀和胃毒作用，对姜蛆等有较好防效。少量的残留不会引起人体急性中毒，但长期食用噻虫胺超标的食品，对人体健康可能有一定影响。噻虫胺残留量超标的原因，可能是为快速控制虫害，加大用药量或未遵守采摘间隔期规定，致使上市销售的产品中残留量超标。</w:t>
      </w:r>
    </w:p>
    <w:p>
      <w:pPr>
        <w:pStyle w:val="2"/>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right="0" w:rightChars="0"/>
        <w:jc w:val="left"/>
        <w:textAlignment w:val="auto"/>
        <w:rPr>
          <w:rFonts w:hint="default" w:ascii="仿宋" w:hAnsi="仿宋" w:eastAsia="仿宋" w:cs="仿宋"/>
          <w:i w:val="0"/>
          <w:iCs w:val="0"/>
          <w:caps w:val="0"/>
          <w:color w:val="333333"/>
          <w:spacing w:val="6"/>
          <w:kern w:val="2"/>
          <w:sz w:val="32"/>
          <w:szCs w:val="32"/>
          <w:shd w:val="clear" w:fill="FFFFFF"/>
          <w:lang w:val="en-US" w:eastAsia="zh-CN" w:bidi="ar-SA"/>
        </w:rPr>
      </w:pPr>
    </w:p>
    <w:p>
      <w:pPr>
        <w:keepNext w:val="0"/>
        <w:keepLines w:val="0"/>
        <w:pageBreakBefore w:val="0"/>
        <w:numPr>
          <w:ilvl w:val="0"/>
          <w:numId w:val="0"/>
        </w:numPr>
        <w:kinsoku/>
        <w:wordWrap/>
        <w:overflowPunct/>
        <w:topLinePunct w:val="0"/>
        <w:autoSpaceDE/>
        <w:autoSpaceDN/>
        <w:bidi w:val="0"/>
        <w:adjustRightInd/>
        <w:snapToGrid/>
        <w:spacing w:line="560" w:lineRule="exact"/>
        <w:ind w:firstLine="664" w:firstLineChars="200"/>
        <w:jc w:val="left"/>
        <w:textAlignment w:val="auto"/>
        <w:rPr>
          <w:rFonts w:hint="eastAsia" w:ascii="仿宋_GB2312" w:hAnsi="微软雅黑" w:eastAsia="仿宋_GB2312" w:cs="仿宋_GB2312"/>
          <w:i w:val="0"/>
          <w:iCs w:val="0"/>
          <w:caps w:val="0"/>
          <w:color w:val="333333"/>
          <w:spacing w:val="6"/>
          <w:sz w:val="32"/>
          <w:szCs w:val="32"/>
          <w:shd w:val="clear" w:fill="FFFFFF"/>
          <w:lang w:eastAsia="zh-CN"/>
        </w:rPr>
      </w:pPr>
    </w:p>
    <w:p>
      <w:pPr>
        <w:keepNext w:val="0"/>
        <w:keepLines w:val="0"/>
        <w:pageBreakBefore w:val="0"/>
        <w:numPr>
          <w:ilvl w:val="0"/>
          <w:numId w:val="0"/>
        </w:numPr>
        <w:kinsoku/>
        <w:overflowPunct/>
        <w:topLinePunct w:val="0"/>
        <w:autoSpaceDE/>
        <w:autoSpaceDN/>
        <w:bidi w:val="0"/>
        <w:adjustRightInd/>
        <w:snapToGrid/>
        <w:spacing w:line="560" w:lineRule="exact"/>
        <w:ind w:firstLine="640" w:firstLineChars="200"/>
        <w:jc w:val="left"/>
        <w:textAlignment w:val="auto"/>
        <w:rPr>
          <w:rFonts w:hint="default" w:ascii="仿宋" w:hAnsi="仿宋" w:eastAsia="仿宋" w:cs="仿宋"/>
          <w:color w:val="000000"/>
          <w:spacing w:val="0"/>
          <w:w w:val="100"/>
          <w:position w:val="0"/>
          <w:sz w:val="32"/>
          <w:szCs w:val="32"/>
          <w:lang w:val="en-US" w:eastAsia="zh-CN"/>
        </w:rPr>
      </w:pPr>
    </w:p>
    <w:bookmarkEnd w:id="0"/>
    <w:p>
      <w:pPr>
        <w:keepNext w:val="0"/>
        <w:keepLines w:val="0"/>
        <w:pageBreakBefore w:val="0"/>
        <w:kinsoku/>
        <w:overflowPunct/>
        <w:topLinePunct w:val="0"/>
        <w:autoSpaceDE/>
        <w:autoSpaceDN/>
        <w:bidi w:val="0"/>
        <w:adjustRightInd/>
        <w:snapToGrid/>
        <w:spacing w:line="560" w:lineRule="exact"/>
        <w:ind w:firstLine="640" w:firstLineChars="200"/>
        <w:jc w:val="left"/>
        <w:textAlignment w:val="auto"/>
        <w:rPr>
          <w:rFonts w:hint="default" w:ascii="仿宋" w:hAnsi="仿宋" w:eastAsia="仿宋" w:cs="仿宋"/>
          <w:color w:val="000000"/>
          <w:spacing w:val="0"/>
          <w:w w:val="100"/>
          <w:position w:val="0"/>
          <w:sz w:val="32"/>
          <w:szCs w:val="32"/>
          <w:lang w:val="en-US" w:eastAsia="zh-CN"/>
        </w:rPr>
      </w:pPr>
    </w:p>
    <w:p>
      <w:pPr>
        <w:keepNext w:val="0"/>
        <w:keepLines w:val="0"/>
        <w:pageBreakBefore w:val="0"/>
        <w:kinsoku/>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000000"/>
          <w:spacing w:val="0"/>
          <w:w w:val="100"/>
          <w:position w:val="0"/>
          <w:sz w:val="32"/>
          <w:szCs w:val="32"/>
        </w:rPr>
      </w:pPr>
    </w:p>
    <w:p>
      <w:pPr>
        <w:keepNext w:val="0"/>
        <w:keepLines w:val="0"/>
        <w:pageBreakBefore w:val="0"/>
        <w:numPr>
          <w:ilvl w:val="0"/>
          <w:numId w:val="0"/>
        </w:numPr>
        <w:kinsoku/>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i w:val="0"/>
          <w:caps w:val="0"/>
          <w:color w:val="333333"/>
          <w:spacing w:val="0"/>
          <w:sz w:val="32"/>
          <w:szCs w:val="32"/>
          <w:shd w:val="clear" w:fill="FFFFFF"/>
          <w:lang w:val="en-US" w:eastAsia="zh-CN"/>
        </w:rPr>
      </w:pPr>
    </w:p>
    <w:p>
      <w:pPr>
        <w:keepNext w:val="0"/>
        <w:keepLines w:val="0"/>
        <w:pageBreakBefore w:val="0"/>
        <w:numPr>
          <w:ilvl w:val="0"/>
          <w:numId w:val="0"/>
        </w:numPr>
        <w:kinsoku/>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i w:val="0"/>
          <w:caps w:val="0"/>
          <w:color w:val="333333"/>
          <w:spacing w:val="0"/>
          <w:sz w:val="32"/>
          <w:szCs w:val="32"/>
          <w:shd w:val="clear" w:fill="FFFFFF"/>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EEE248"/>
    <w:multiLevelType w:val="singleLevel"/>
    <w:tmpl w:val="9FEEE248"/>
    <w:lvl w:ilvl="0" w:tentative="0">
      <w:start w:val="7"/>
      <w:numFmt w:val="chineseCounting"/>
      <w:suff w:val="nothing"/>
      <w:lvlText w:val="%1、"/>
      <w:lvlJc w:val="left"/>
      <w:rPr>
        <w:rFonts w:hint="eastAsia"/>
      </w:rPr>
    </w:lvl>
  </w:abstractNum>
  <w:abstractNum w:abstractNumId="1">
    <w:nsid w:val="B4E1E28C"/>
    <w:multiLevelType w:val="singleLevel"/>
    <w:tmpl w:val="B4E1E28C"/>
    <w:lvl w:ilvl="0" w:tentative="0">
      <w:start w:val="4"/>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EF6202"/>
    <w:rsid w:val="03BA08A7"/>
    <w:rsid w:val="044B26DA"/>
    <w:rsid w:val="053C7038"/>
    <w:rsid w:val="07280E5C"/>
    <w:rsid w:val="07CC41B5"/>
    <w:rsid w:val="097930E8"/>
    <w:rsid w:val="10995E5D"/>
    <w:rsid w:val="1E21051B"/>
    <w:rsid w:val="215F761F"/>
    <w:rsid w:val="24CD3277"/>
    <w:rsid w:val="250671CD"/>
    <w:rsid w:val="26606184"/>
    <w:rsid w:val="2F0E0E6D"/>
    <w:rsid w:val="36DF562B"/>
    <w:rsid w:val="388C6C54"/>
    <w:rsid w:val="3ACB30A4"/>
    <w:rsid w:val="414B422F"/>
    <w:rsid w:val="4363450B"/>
    <w:rsid w:val="45194C34"/>
    <w:rsid w:val="4B3A0001"/>
    <w:rsid w:val="4EA64116"/>
    <w:rsid w:val="54BC6CBF"/>
    <w:rsid w:val="568F3657"/>
    <w:rsid w:val="57B823F5"/>
    <w:rsid w:val="57E72524"/>
    <w:rsid w:val="58EF6202"/>
    <w:rsid w:val="5B2A4C64"/>
    <w:rsid w:val="5CBB2533"/>
    <w:rsid w:val="5EE8049C"/>
    <w:rsid w:val="605B6F71"/>
    <w:rsid w:val="614707D7"/>
    <w:rsid w:val="623C2F4B"/>
    <w:rsid w:val="632E690C"/>
    <w:rsid w:val="6598163C"/>
    <w:rsid w:val="6A0D5783"/>
    <w:rsid w:val="6B8C7106"/>
    <w:rsid w:val="6BC3503B"/>
    <w:rsid w:val="6D005D0F"/>
    <w:rsid w:val="6F7C5CF6"/>
    <w:rsid w:val="77165DBC"/>
    <w:rsid w:val="795C0E63"/>
    <w:rsid w:val="7B8F030B"/>
    <w:rsid w:val="7C5A4544"/>
    <w:rsid w:val="7E73052F"/>
    <w:rsid w:val="7F0F3F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paragraph" w:customStyle="1" w:styleId="6">
    <w:name w:val="Body text|1"/>
    <w:basedOn w:val="1"/>
    <w:qFormat/>
    <w:uiPriority w:val="0"/>
    <w:pPr>
      <w:widowControl w:val="0"/>
      <w:shd w:val="clear" w:color="auto" w:fill="auto"/>
      <w:spacing w:after="100" w:line="410" w:lineRule="auto"/>
      <w:ind w:firstLine="400"/>
    </w:pPr>
    <w:rPr>
      <w:rFonts w:ascii="宋体" w:hAnsi="宋体" w:eastAsia="宋体" w:cs="宋体"/>
      <w:u w:val="none"/>
      <w:shd w:val="clear" w:color="auto" w:fill="auto"/>
      <w:lang w:val="zh-CN" w:eastAsia="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2022-12-16T06:00:00Z</dcterms:created>
  <dc:creator>Administrator</dc:creator>
  <cp:lastModifiedBy>Administrator</cp:lastModifiedBy>
  <dcterms:modified xsi:type="dcterms:W3CDTF">2025-12-08T03:04:15Z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2EEA691C2BA140508C36F2F2C89944BC</vt:lpwstr>
  </property>
</Properties>
</file>