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DAE12">
      <w:pPr>
        <w:spacing w:line="2600" w:lineRule="exact"/>
        <w:jc w:val="distribute"/>
        <w:rPr>
          <w:rFonts w:ascii="方正小标宋简体" w:hAnsi="宋体" w:eastAsia="方正小标宋简体"/>
          <w:b/>
          <w:color w:val="FF0000"/>
          <w:w w:val="44"/>
          <w:sz w:val="180"/>
          <w:szCs w:val="96"/>
        </w:rPr>
      </w:pPr>
      <w:bookmarkStart w:id="0" w:name="_GoBack"/>
      <w:bookmarkEnd w:id="0"/>
      <w:r>
        <w:rPr>
          <w:rFonts w:hint="eastAsia" w:ascii="方正小标宋简体" w:hAnsi="宋体" w:eastAsia="方正小标宋简体"/>
          <w:b/>
          <w:color w:val="FF0000"/>
          <w:w w:val="44"/>
          <w:sz w:val="180"/>
          <w:szCs w:val="96"/>
        </w:rPr>
        <w:t>信丰县卫生健康委员会</w:t>
      </w:r>
    </w:p>
    <w:p w14:paraId="5E9D8874"/>
    <w:p w14:paraId="60DDDE3B">
      <w:pPr>
        <w:jc w:val="center"/>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384810</wp:posOffset>
                </wp:positionV>
                <wp:extent cx="5791200" cy="0"/>
                <wp:effectExtent l="0" t="9525" r="0" b="9525"/>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9050">
                          <a:solidFill>
                            <a:srgbClr val="FF0000"/>
                          </a:solidFill>
                          <a:round/>
                        </a:ln>
                        <a:effectLst/>
                      </wps:spPr>
                      <wps:bodyPr/>
                    </wps:wsp>
                  </a:graphicData>
                </a:graphic>
              </wp:anchor>
            </w:drawing>
          </mc:Choice>
          <mc:Fallback>
            <w:pict>
              <v:line id="直线 2" o:spid="_x0000_s1026" o:spt="20" style="position:absolute;left:0pt;margin-left:-15.7pt;margin-top:30.3pt;height:0pt;width:456pt;z-index:251659264;mso-width-relative:page;mso-height-relative:page;" filled="f" stroked="t" coordsize="21600,21600" o:gfxdata="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R1F8K1wAAAAkBAAAPAAAA&#10;AAAAAAEAIAAAACIAAABkcnMvZG93bnJldi54bWxQSwECFAAUAAAACACHTuJARzk2Pd0BAACwAwAA&#10;DgAAAAAAAAABACAAAAAmAQAAZHJzL2Uyb0RvYy54bWxQSwUGAAAAAAYABgBZAQAAdQUAAAAA&#10;">
                <v:fill on="f" focussize="0,0"/>
                <v:stroke weight="1.5pt" color="#FF0000" joinstyle="round"/>
                <v:imagedata o:title=""/>
                <o:lock v:ext="edit" aspectratio="f"/>
              </v:line>
            </w:pict>
          </mc:Fallback>
        </mc:AlternateContent>
      </w:r>
      <w:r>
        <w:rPr>
          <w:rFonts w:hint="eastAsia" w:ascii="仿宋" w:hAnsi="仿宋" w:eastAsia="仿宋"/>
          <w:sz w:val="32"/>
          <w:szCs w:val="32"/>
        </w:rPr>
        <w:t>信卫健疾控字〔2024〕10号</w:t>
      </w:r>
    </w:p>
    <w:p w14:paraId="35509281">
      <w:pPr>
        <w:topLinePunct/>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478097EA">
      <w:pPr>
        <w:topLinePunct/>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t>关于印发《</w:t>
      </w:r>
      <w:r>
        <w:rPr>
          <w:rFonts w:ascii="方正小标宋简体" w:hAnsi="方正小标宋简体" w:eastAsia="方正小标宋简体" w:cs="方正小标宋简体"/>
          <w:color w:val="000000" w:themeColor="text1"/>
          <w:spacing w:val="-20"/>
          <w:sz w:val="44"/>
          <w:szCs w:val="44"/>
          <w14:textFill>
            <w14:solidFill>
              <w14:schemeClr w14:val="tx1"/>
            </w14:solidFill>
          </w14:textFill>
        </w:rPr>
        <w:t>2024</w:t>
      </w:r>
      <w: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t>年全县疾病预防控制工作要点》的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通   知</w:t>
      </w:r>
    </w:p>
    <w:p w14:paraId="0C6E8021">
      <w:pPr>
        <w:pStyle w:val="4"/>
        <w:topLinePunct/>
        <w:autoSpaceDE/>
        <w:autoSpaceDN/>
        <w:spacing w:line="560" w:lineRule="exact"/>
        <w:ind w:firstLine="640" w:firstLineChars="200"/>
        <w:jc w:val="both"/>
        <w:rPr>
          <w:color w:val="000000" w:themeColor="text1"/>
          <w14:textFill>
            <w14:solidFill>
              <w14:schemeClr w14:val="tx1"/>
            </w14:solidFill>
          </w14:textFill>
        </w:rPr>
      </w:pPr>
    </w:p>
    <w:p w14:paraId="60D1A1A9">
      <w:pPr>
        <w:widowControl/>
        <w:jc w:val="left"/>
      </w:pPr>
      <w:r>
        <w:rPr>
          <w:rFonts w:ascii="仿宋" w:hAnsi="仿宋" w:eastAsia="仿宋" w:cs="仿宋"/>
          <w:color w:val="000000"/>
          <w:kern w:val="0"/>
          <w:sz w:val="31"/>
          <w:szCs w:val="31"/>
          <w:lang w:bidi="ar"/>
        </w:rPr>
        <w:t>各</w:t>
      </w:r>
      <w:r>
        <w:rPr>
          <w:rFonts w:hint="eastAsia" w:ascii="仿宋" w:hAnsi="仿宋" w:eastAsia="仿宋" w:cs="仿宋"/>
          <w:color w:val="000000"/>
          <w:kern w:val="0"/>
          <w:sz w:val="31"/>
          <w:szCs w:val="31"/>
          <w:lang w:bidi="ar"/>
        </w:rPr>
        <w:t>医疗卫生单位：</w:t>
      </w:r>
    </w:p>
    <w:p w14:paraId="6E3ED941">
      <w:pPr>
        <w:topLinePunct/>
        <w:spacing w:line="560" w:lineRule="exact"/>
        <w:ind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现将《2024年全县疾病预防控制工作要点》印发给你们，请结合实际，认真抓好贯彻落实。</w:t>
      </w:r>
    </w:p>
    <w:p w14:paraId="572D7D49">
      <w:pPr>
        <w:topLinePunct/>
        <w:spacing w:line="560" w:lineRule="exact"/>
        <w:ind w:firstLine="1598" w:firstLineChars="200"/>
        <w:rPr>
          <w:rFonts w:ascii="宋体" w:hAnsi="宋体" w:eastAsia="仿宋_GB2312" w:cs="仿宋_GB2312"/>
          <w:color w:val="000000" w:themeColor="text1"/>
          <w:sz w:val="32"/>
          <w:szCs w:val="32"/>
          <w14:textFill>
            <w14:solidFill>
              <w14:schemeClr w14:val="tx1"/>
            </w14:solidFill>
          </w14:textFill>
        </w:rPr>
      </w:pPr>
      <w:r>
        <w:rPr>
          <w:rFonts w:hint="eastAsia" w:ascii="方正小标宋简体" w:hAnsi="宋体" w:eastAsia="方正小标宋简体"/>
          <w:b/>
          <w:color w:val="FF0000"/>
          <w:w w:val="44"/>
          <w:sz w:val="180"/>
          <w:szCs w:val="96"/>
        </w:rPr>
        <w:drawing>
          <wp:anchor distT="0" distB="0" distL="114300" distR="114300" simplePos="0" relativeHeight="251662336" behindDoc="1" locked="0" layoutInCell="1" allowOverlap="1">
            <wp:simplePos x="0" y="0"/>
            <wp:positionH relativeFrom="column">
              <wp:posOffset>3295650</wp:posOffset>
            </wp:positionH>
            <wp:positionV relativeFrom="paragraph">
              <wp:posOffset>196850</wp:posOffset>
            </wp:positionV>
            <wp:extent cx="1485900" cy="142875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85900" cy="1428750"/>
                    </a:xfrm>
                    <a:prstGeom prst="rect">
                      <a:avLst/>
                    </a:prstGeom>
                    <a:noFill/>
                  </pic:spPr>
                </pic:pic>
              </a:graphicData>
            </a:graphic>
          </wp:anchor>
        </w:drawing>
      </w:r>
    </w:p>
    <w:p w14:paraId="3A2A8E4C">
      <w:pPr>
        <w:topLinePunct/>
        <w:spacing w:line="560" w:lineRule="exact"/>
        <w:ind w:firstLine="640" w:firstLineChars="200"/>
        <w:rPr>
          <w:rFonts w:ascii="宋体" w:hAnsi="宋体" w:eastAsia="仿宋_GB2312" w:cs="仿宋_GB2312"/>
          <w:color w:val="000000" w:themeColor="text1"/>
          <w:sz w:val="32"/>
          <w:szCs w:val="32"/>
          <w14:textFill>
            <w14:solidFill>
              <w14:schemeClr w14:val="tx1"/>
            </w14:solidFill>
          </w14:textFill>
        </w:rPr>
      </w:pPr>
    </w:p>
    <w:p w14:paraId="0232FB8D">
      <w:pPr>
        <w:pStyle w:val="4"/>
        <w:topLinePunct/>
        <w:autoSpaceDE/>
        <w:autoSpaceDN/>
        <w:spacing w:line="560" w:lineRule="exact"/>
        <w:ind w:firstLine="5120" w:firstLineChars="1600"/>
        <w:jc w:val="both"/>
        <w:rPr>
          <w:color w:val="000000" w:themeColor="text1"/>
          <w:lang w:val="en-US"/>
          <w14:textFill>
            <w14:solidFill>
              <w14:schemeClr w14:val="tx1"/>
            </w14:solidFill>
          </w14:textFill>
        </w:rPr>
      </w:pPr>
      <w:r>
        <w:rPr>
          <w:rFonts w:hint="eastAsia" w:eastAsia="仿宋_GB2312" w:cs="仿宋_GB2312"/>
          <w:color w:val="000000" w:themeColor="text1"/>
          <w:lang w:val="en-US"/>
          <w14:textFill>
            <w14:solidFill>
              <w14:schemeClr w14:val="tx1"/>
            </w14:solidFill>
          </w14:textFill>
        </w:rPr>
        <w:t>2024年5月28日</w:t>
      </w:r>
    </w:p>
    <w:p w14:paraId="37FF3B71">
      <w:pPr>
        <w:topLinePunct/>
        <w:spacing w:line="560" w:lineRule="exact"/>
        <w:ind w:firstLine="880" w:firstLineChars="200"/>
        <w:rPr>
          <w:rFonts w:ascii="宋体" w:hAnsi="宋体" w:eastAsia="方正小标宋简体" w:cs="方正小标宋简体"/>
          <w:color w:val="000000" w:themeColor="text1"/>
          <w:sz w:val="44"/>
          <w:szCs w:val="44"/>
          <w14:textFill>
            <w14:solidFill>
              <w14:schemeClr w14:val="tx1"/>
            </w14:solidFill>
          </w14:textFill>
        </w:rPr>
      </w:pPr>
    </w:p>
    <w:p w14:paraId="2A3F5316">
      <w:pPr>
        <w:pStyle w:val="2"/>
        <w:keepNext w:val="0"/>
        <w:keepLines w:val="0"/>
        <w:topLinePunct/>
        <w:spacing w:line="560" w:lineRule="exact"/>
        <w:ind w:firstLine="883" w:firstLineChars="200"/>
        <w:rPr>
          <w:rFonts w:ascii="宋体" w:hAnsi="宋体" w:eastAsia="方正小标宋简体" w:cs="方正小标宋简体"/>
          <w:color w:val="000000" w:themeColor="text1"/>
          <w:sz w:val="44"/>
          <w:szCs w:val="44"/>
          <w14:textFill>
            <w14:solidFill>
              <w14:schemeClr w14:val="tx1"/>
            </w14:solidFill>
          </w14:textFill>
        </w:rPr>
      </w:pPr>
    </w:p>
    <w:p w14:paraId="2BAD4903">
      <w:pPr>
        <w:topLinePunct/>
        <w:spacing w:line="560" w:lineRule="exact"/>
        <w:ind w:firstLine="420" w:firstLineChars="200"/>
        <w:rPr>
          <w:rFonts w:ascii="宋体" w:hAnsi="宋体"/>
          <w:color w:val="000000" w:themeColor="text1"/>
          <w14:textFill>
            <w14:solidFill>
              <w14:schemeClr w14:val="tx1"/>
            </w14:solidFill>
          </w14:textFill>
        </w:rPr>
      </w:pPr>
    </w:p>
    <w:p w14:paraId="4D31A513">
      <w:pPr>
        <w:topLinePunct/>
        <w:spacing w:line="560" w:lineRule="exact"/>
        <w:ind w:firstLine="640" w:firstLineChars="200"/>
        <w:rPr>
          <w:rFonts w:ascii="宋体" w:hAnsi="宋体" w:eastAsia="仿宋_GB2312" w:cs="仿宋_GB2312"/>
          <w:color w:val="000000" w:themeColor="text1"/>
          <w:sz w:val="32"/>
          <w:szCs w:val="32"/>
          <w14:textFill>
            <w14:solidFill>
              <w14:schemeClr w14:val="tx1"/>
            </w14:solidFill>
          </w14:textFill>
        </w:rPr>
      </w:pPr>
    </w:p>
    <w:p w14:paraId="103597FD">
      <w:pPr>
        <w:topLinePunct/>
        <w:spacing w:line="560" w:lineRule="exact"/>
        <w:rPr>
          <w:rFonts w:ascii="宋体" w:hAnsi="宋体" w:eastAsia="方正小标宋简体" w:cs="方正小标宋简体"/>
          <w:color w:val="000000" w:themeColor="text1"/>
          <w:sz w:val="44"/>
          <w:szCs w:val="44"/>
          <w14:textFill>
            <w14:solidFill>
              <w14:schemeClr w14:val="tx1"/>
            </w14:solidFill>
          </w14:textFill>
        </w:rPr>
      </w:pPr>
    </w:p>
    <w:p w14:paraId="42131F7D">
      <w:pPr>
        <w:topLinePunct/>
        <w:spacing w:line="560" w:lineRule="exact"/>
        <w:rPr>
          <w:rFonts w:ascii="宋体" w:hAnsi="宋体" w:eastAsia="方正小标宋简体" w:cs="方正小标宋简体"/>
          <w:color w:val="000000" w:themeColor="text1"/>
          <w:sz w:val="44"/>
          <w:szCs w:val="44"/>
          <w14:textFill>
            <w14:solidFill>
              <w14:schemeClr w14:val="tx1"/>
            </w14:solidFill>
          </w14:textFill>
        </w:rPr>
      </w:pPr>
    </w:p>
    <w:p w14:paraId="4F228999">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11FAACFB">
      <w:pPr>
        <w:spacing w:line="600" w:lineRule="exact"/>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20320</wp:posOffset>
                </wp:positionV>
                <wp:extent cx="58483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35pt;margin-top:1.6pt;height:0pt;width:460.5pt;z-index:251660288;mso-width-relative:page;mso-height-relative:page;" filled="f" stroked="t" coordsize="21600,21600" o:gfxdata="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zVGZ0QAAAAQB&#10;AAAPAAAAAAAAAAEAIAAAACIAAABkcnMvZG93bnJldi54bWxQSwECFAAUAAAACACHTuJAJYfOUekB&#10;AAC4AwAADgAAAAAAAAABACAAAAAgAQAAZHJzL2Uyb0RvYy54bWxQSwUGAAAAAAYABgBZAQAAewUA&#10;AAAA&#10;">
                <v:fill on="f" focussize="0,0"/>
                <v:stroke color="#000000" joinstyle="round"/>
                <v:imagedata o:title=""/>
                <o:lock v:ext="edit" aspectratio="f"/>
              </v:line>
            </w:pict>
          </mc:Fallback>
        </mc:AlternateContent>
      </w:r>
      <w:r>
        <w:rPr>
          <w:rFonts w:hint="eastAsia" w:ascii="仿宋" w:hAnsi="仿宋" w:eastAsia="仿宋"/>
          <w:sz w:val="28"/>
          <w:szCs w:val="28"/>
        </w:rPr>
        <w:t>信丰县卫生健康委员会办公室</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2024年5月28日印发</w:t>
      </w:r>
    </w:p>
    <w:p w14:paraId="4D89ADBD">
      <w:pPr>
        <w:spacing w:line="20" w:lineRule="exact"/>
      </w:pPr>
      <w: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20320</wp:posOffset>
                </wp:positionV>
                <wp:extent cx="58483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35pt;margin-top:1.6pt;height:0pt;width:460.5pt;z-index:251661312;mso-width-relative:page;mso-height-relative:page;" filled="f" stroked="t" coordsize="21600,21600" o:gfxdata="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s1RmdEAAAAE&#10;AQAADwAAAAAAAAABACAAAAAiAAAAZHJzL2Rvd25yZXYueG1sUEsBAhQAFAAAAAgAh07iQIOe9RXq&#10;AQAAuAMAAA4AAAAAAAAAAQAgAAAAIAEAAGRycy9lMm9Eb2MueG1sUEsFBgAAAAAGAAYAWQEAAHwF&#10;AAAAAA==&#10;">
                <v:fill on="f" focussize="0,0"/>
                <v:stroke color="#000000" joinstyle="round"/>
                <v:imagedata o:title=""/>
                <o:lock v:ext="edit" aspectratio="f"/>
              </v:line>
            </w:pict>
          </mc:Fallback>
        </mc:AlternateContent>
      </w:r>
    </w:p>
    <w:p w14:paraId="7A9ABA3E">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sectPr>
          <w:headerReference r:id="rId3" w:type="default"/>
          <w:footerReference r:id="rId4" w:type="default"/>
          <w:footerReference r:id="rId5" w:type="even"/>
          <w:pgSz w:w="11906" w:h="16838"/>
          <w:pgMar w:top="1440" w:right="1416" w:bottom="1440" w:left="1560" w:header="851" w:footer="992" w:gutter="0"/>
          <w:cols w:space="425" w:num="1"/>
          <w:docGrid w:type="lines" w:linePitch="312" w:charSpace="0"/>
        </w:sectPr>
      </w:pPr>
    </w:p>
    <w:p w14:paraId="2BE011A6">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2024年全县疾病预防控制工作要点</w:t>
      </w:r>
    </w:p>
    <w:p w14:paraId="14FF9270">
      <w:pPr>
        <w:tabs>
          <w:tab w:val="left" w:pos="5880"/>
        </w:tabs>
        <w:spacing w:line="540" w:lineRule="exact"/>
        <w:textAlignment w:val="center"/>
        <w:rPr>
          <w:rFonts w:ascii="宋体" w:hAnsi="宋体" w:eastAsia="仿宋_GB2312" w:cs="仿宋_GB2312"/>
          <w:color w:val="000000" w:themeColor="text1"/>
          <w:sz w:val="32"/>
          <w:szCs w:val="32"/>
          <w14:textFill>
            <w14:solidFill>
              <w14:schemeClr w14:val="tx1"/>
            </w14:solidFill>
          </w14:textFill>
        </w:rPr>
      </w:pPr>
    </w:p>
    <w:p w14:paraId="2A72FF96">
      <w:pPr>
        <w:pBdr>
          <w:bottom w:val="single" w:color="FFFFFF" w:sz="4" w:space="31"/>
        </w:pBdr>
        <w:tabs>
          <w:tab w:val="left" w:pos="1440"/>
        </w:tabs>
        <w:topLinePunct/>
        <w:autoSpaceDE w:val="0"/>
        <w:autoSpaceDN w:val="0"/>
        <w:adjustRightInd w:val="0"/>
        <w:snapToGrid w:val="0"/>
        <w:spacing w:line="540" w:lineRule="exact"/>
        <w:ind w:firstLine="67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pacing w:val="8"/>
          <w:sz w:val="32"/>
          <w:szCs w:val="32"/>
          <w:shd w:val="clear" w:color="auto" w:fill="FFFFFF"/>
        </w:rPr>
        <w:t>2024年，全县疾病预防控制工作的总要求是，深入贯彻党的二十大精神，以习近平新时代中国特色社会主义思想为指导，全面落实习近平总书记关于疾病预防控制工作重要指示批示和考察江西重要讲话精神，</w:t>
      </w:r>
      <w:r>
        <w:rPr>
          <w:rFonts w:hint="eastAsia" w:ascii="仿宋_GB2312" w:hAnsi="仿宋_GB2312" w:eastAsia="仿宋_GB2312" w:cs="仿宋_GB2312"/>
          <w:sz w:val="32"/>
          <w:szCs w:val="32"/>
          <w:shd w:val="clear" w:color="auto" w:fill="FFFFFF"/>
        </w:rPr>
        <w:t>全面贯彻落实国家《关于推动疾病预防控制事业高质量发展的指导意见》要求，紧紧围绕“一条”主线、聚焦“三大”任务、抓好“七项”工作的总体思路，着力提升疾控服务核心能力，全面激发疾控体系发展动力，为深入开展</w:t>
      </w:r>
      <w:r>
        <w:rPr>
          <w:rFonts w:hint="eastAsia" w:ascii="仿宋_GB2312" w:hAnsi="仿宋_GB2312" w:eastAsia="仿宋_GB2312" w:cs="仿宋_GB2312"/>
          <w:sz w:val="32"/>
          <w:szCs w:val="32"/>
        </w:rPr>
        <w:t>“五大任务”、推进“七项工作”</w:t>
      </w:r>
      <w:r>
        <w:rPr>
          <w:rFonts w:hint="eastAsia" w:ascii="仿宋_GB2312" w:hAnsi="仿宋_GB2312" w:eastAsia="仿宋_GB2312" w:cs="仿宋_GB2312"/>
          <w:sz w:val="32"/>
          <w:szCs w:val="32"/>
          <w:shd w:val="clear" w:color="auto" w:fill="FFFFFF"/>
        </w:rPr>
        <w:t>贡献疾控力量。</w:t>
      </w:r>
    </w:p>
    <w:p w14:paraId="7E3AB92B">
      <w:pPr>
        <w:pBdr>
          <w:bottom w:val="single" w:color="FFFFFF" w:sz="4" w:space="31"/>
        </w:pBdr>
        <w:tabs>
          <w:tab w:val="left" w:pos="1440"/>
        </w:tabs>
        <w:topLinePunct/>
        <w:autoSpaceDE w:val="0"/>
        <w:autoSpaceDN w:val="0"/>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一、围绕一条主线</w:t>
      </w:r>
    </w:p>
    <w:p w14:paraId="1E13DFEF">
      <w:pPr>
        <w:pBdr>
          <w:bottom w:val="single" w:color="FFFFFF" w:sz="4" w:space="31"/>
        </w:pBdr>
        <w:tabs>
          <w:tab w:val="left" w:pos="1440"/>
        </w:tabs>
        <w:topLinePunct/>
        <w:autoSpaceDE w:val="0"/>
        <w:autoSpaceDN w:val="0"/>
        <w:adjustRightInd w:val="0"/>
        <w:snapToGrid w:val="0"/>
        <w:spacing w:line="54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shd w:val="clear" w:color="auto" w:fill="FFFFFF"/>
        </w:rPr>
        <w:t>紧扣卫生健康服务能力全面提升三年行动中“提升公共卫生能力”这条主线，围绕完善疾病预防控制体系建设、提升重大传染病监测预警和应急处置核心能力提升重点任务攻坚，补短板、强弱项，推动疾控工作提档升级，确保三年行动中的“公共卫生能力”如期实现“一年有突破、两年见成效、三年大变样”目标。</w:t>
      </w:r>
    </w:p>
    <w:p w14:paraId="22060623">
      <w:pPr>
        <w:pBdr>
          <w:bottom w:val="single" w:color="FFFFFF" w:sz="4" w:space="31"/>
        </w:pBdr>
        <w:tabs>
          <w:tab w:val="left" w:pos="1440"/>
        </w:tabs>
        <w:topLinePunct/>
        <w:autoSpaceDE w:val="0"/>
        <w:autoSpaceDN w:val="0"/>
        <w:adjustRightInd w:val="0"/>
        <w:snapToGrid w:val="0"/>
        <w:spacing w:line="54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二、聚焦三大任务</w:t>
      </w:r>
    </w:p>
    <w:p w14:paraId="5E8921C0">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（一）以扎实打好七大防治行动为基础，助力“健康信丰”创建。</w:t>
      </w:r>
      <w:r>
        <w:rPr>
          <w:rFonts w:hint="eastAsia" w:ascii="仿宋" w:hAnsi="仿宋" w:eastAsia="仿宋" w:cs="仿宋"/>
          <w:color w:val="000000" w:themeColor="text1"/>
          <w:sz w:val="32"/>
          <w:szCs w:val="32"/>
          <w14:textFill>
            <w14:solidFill>
              <w14:schemeClr w14:val="tx1"/>
            </w14:solidFill>
          </w14:textFill>
        </w:rPr>
        <w:t>做好糖尿病防治、心脑血管疾病防治、慢性呼吸系统疾病防治、健康环境促进、癌症防治、职业健康保护、传染病和地方病防控行动能力的提升。</w:t>
      </w:r>
    </w:p>
    <w:p w14:paraId="7D225EF8">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（二）以慢病综合防控示范区建设为抓手，全面落实地方病（寄生虫病）、慢性病综合防控措施。</w:t>
      </w:r>
      <w:r>
        <w:rPr>
          <w:rFonts w:hint="eastAsia" w:ascii="仿宋" w:hAnsi="仿宋" w:eastAsia="仿宋" w:cs="仿宋"/>
          <w:color w:val="000000" w:themeColor="text1"/>
          <w:sz w:val="32"/>
          <w:szCs w:val="32"/>
          <w14:textFill>
            <w14:solidFill>
              <w14:schemeClr w14:val="tx1"/>
            </w14:solidFill>
          </w14:textFill>
        </w:rPr>
        <w:t>积极争创国家级慢性病综合防控示范区建设工作，力争今年8月完成我县创建国家级慢性病综合防控示范区现场复审工作。持续推进碘缺乏病监测工作，巩固提升地方病防治三年攻坚行动和消除重点寄生虫病防治成果，继续落实《信丰县地方病防治巩固提升行动方案（2023-2025年）》要求。继续高质量完成肝吸虫病精准防控项目工作</w:t>
      </w:r>
      <w:r>
        <w:rPr>
          <w:rFonts w:hint="eastAsia" w:ascii="仿宋" w:hAnsi="仿宋" w:eastAsia="仿宋" w:cs="仿宋"/>
          <w:color w:val="000000" w:themeColor="text1"/>
          <w:spacing w:val="13"/>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强化发热病人血检、疟疾监测、联防联控和医疗机构防治能力建设，加强与相关部门的协调合作，按照“137规范”要求及时处置输入性疟疾病例，防止输入性疟疾再传播，维持疟疾消除状态。做好死因监测和肿瘤登记工作，提升慢性病综合监测质量。</w:t>
      </w:r>
    </w:p>
    <w:p w14:paraId="7060851F">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（三）以艾滋病综合防治示范区建设为抓手，推进艾滋病、性病和丙肝多病同防。</w:t>
      </w:r>
      <w:r>
        <w:rPr>
          <w:rFonts w:hint="eastAsia" w:ascii="仿宋" w:hAnsi="仿宋" w:eastAsia="仿宋" w:cs="仿宋"/>
          <w:color w:val="000000" w:themeColor="text1"/>
          <w:sz w:val="32"/>
          <w:szCs w:val="32"/>
          <w14:textFill>
            <w14:solidFill>
              <w14:schemeClr w14:val="tx1"/>
            </w14:solidFill>
          </w14:textFill>
        </w:rPr>
        <w:t>深入推进省级艾滋病综合防控示范区建设工作，创新出一条具有信丰特色的艾滋病防治模式。县疾控中心要加强对检测点的技术指导，不断扩大检测覆盖面，提高检测质量，做好感染者和病人治疗转介。继续督促学校开展预防艾滋病教育工作，进一步提高我县学校艾滋病防控工作的能力。持续做好贫困艾滋病患者救治工作，通过以点带面，全面推进落实四免一关怀和三免一补助政策、低保绿色通道政策，让政策惠及所有感染者和病人，保持全县艾滋病低流行水平。</w:t>
      </w:r>
    </w:p>
    <w:p w14:paraId="4ED98C00">
      <w:pPr>
        <w:pBdr>
          <w:bottom w:val="single" w:color="FFFFFF" w:sz="4" w:space="31"/>
        </w:pBdr>
        <w:tabs>
          <w:tab w:val="left" w:pos="1440"/>
        </w:tabs>
        <w:topLinePunct/>
        <w:autoSpaceDE w:val="0"/>
        <w:autoSpaceDN w:val="0"/>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三、抓好“七项”工作</w:t>
      </w:r>
    </w:p>
    <w:p w14:paraId="08E68DAC">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宋体" w:hAnsi="宋体"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（一）持续推进医防协同、医防融合机制创新。</w:t>
      </w:r>
      <w:r>
        <w:rPr>
          <w:rFonts w:hint="eastAsia" w:ascii="宋体" w:hAnsi="宋体" w:eastAsia="仿宋_GB2312" w:cs="仿宋_GB2312"/>
          <w:color w:val="000000" w:themeColor="text1"/>
          <w:sz w:val="32"/>
          <w:szCs w:val="32"/>
          <w14:textFill>
            <w14:solidFill>
              <w14:schemeClr w14:val="tx1"/>
            </w14:solidFill>
          </w14:textFill>
        </w:rPr>
        <w:t>探索医疗机构传染病防控责任和医疗机构疾控监督员制度，积极推进医防协同、医防融合创新。制定《信丰县医疗机构传染病防控责任清单》，督促指导医疗机构落实传染病防控责任。突出抓好法定传染病报告工作，力争2024年法定甲乙类传染病报告发病率低于前5年平均水平。持续推进公立医疗机构设立公共卫生科、基层医疗卫生机配备符合资质要求的专业人员从事疾控工作，疾控中心卫生专业技术人员占比达70%以上。</w:t>
      </w:r>
    </w:p>
    <w:p w14:paraId="21C388D9">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（二）持续提升传染病监测预警能力和应急处置水平。</w:t>
      </w:r>
      <w:r>
        <w:rPr>
          <w:rFonts w:hint="eastAsia" w:ascii="仿宋_GB2312" w:hAnsi="仿宋_GB2312" w:eastAsia="仿宋_GB2312" w:cs="仿宋_GB2312"/>
          <w:sz w:val="32"/>
          <w:szCs w:val="32"/>
        </w:rPr>
        <w:t>进一步加快建立智慧化预警多点触发机制，加快推进全省传染病监测预警与应急智慧能力提升项目建设，根据疫情动态及时对相关疫情进行分析研判及风险评估。不断</w:t>
      </w:r>
      <w:r>
        <w:rPr>
          <w:rFonts w:hint="eastAsia" w:ascii="仿宋_GB2312" w:hAnsi="仿宋_GB2312" w:eastAsia="仿宋_GB2312" w:cs="仿宋_GB2312"/>
          <w:bCs/>
          <w:sz w:val="32"/>
          <w:szCs w:val="32"/>
        </w:rPr>
        <w:t>加强传染病疫情与突发公共卫生事件信息报告管理，</w:t>
      </w:r>
      <w:r>
        <w:rPr>
          <w:rFonts w:hint="eastAsia" w:ascii="仿宋_GB2312" w:hAnsi="仿宋_GB2312" w:eastAsia="仿宋_GB2312" w:cs="仿宋_GB2312"/>
          <w:sz w:val="32"/>
          <w:szCs w:val="32"/>
        </w:rPr>
        <w:t>进一步提高疫情报告工作质量，传染病及时报告率达到100%。组建县级基层传染病应急小分队，组织开展应急队伍标准化建设，配备必要的应急处置装备，强化针对性应急培训和实操性应急演练。组织开展各类传染病疫情防控应急演练，加强应急预案制修订，增强预案的操作性和实用性，做好新发突发传染病疫情应对准备。</w:t>
      </w:r>
    </w:p>
    <w:p w14:paraId="3F1E7271">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（三）进一步提升重点传染病防控。</w:t>
      </w:r>
      <w:r>
        <w:rPr>
          <w:rFonts w:hint="eastAsia" w:ascii="仿宋_GB2312" w:hAnsi="仿宋_GB2312" w:eastAsia="仿宋_GB2312" w:cs="仿宋_GB2312"/>
          <w:sz w:val="32"/>
          <w:szCs w:val="32"/>
          <w:shd w:val="clear" w:color="auto" w:fill="FFFFFF"/>
        </w:rPr>
        <w:t>推进传染病哨点医院、监测站点和病原微生物实验室监测网络建设，加快建立健全智慧化多点触发传染病监测预警体系，建立健全与公安、教科体、农业农村等多部门的信息沟通和会商研判机制。加强鼠疫、霍乱等重点传染病，人禽流感、不明原因肺炎等新发突发传染病，中东呼吸综合征等境外输入重大传染病，以及流感、登革热、百日咳等季节性传染病监测工作，全面落实传染病疫情风险评估制度</w:t>
      </w:r>
      <w:r>
        <w:rPr>
          <w:rFonts w:hint="eastAsia" w:ascii="仿宋_GB2312" w:hAnsi="仿宋_GB2312" w:eastAsia="仿宋_GB2312" w:cs="仿宋_GB2312"/>
          <w:sz w:val="32"/>
          <w:szCs w:val="32"/>
        </w:rPr>
        <w:t>。</w:t>
      </w:r>
    </w:p>
    <w:p w14:paraId="42C5BBD9">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（四）持续提升免疫规划工作质量。</w:t>
      </w:r>
      <w:r>
        <w:rPr>
          <w:rFonts w:hint="eastAsia" w:ascii="仿宋_GB2312" w:hAnsi="仿宋_GB2312" w:eastAsia="仿宋_GB2312" w:cs="仿宋_GB2312"/>
          <w:sz w:val="32"/>
          <w:szCs w:val="32"/>
          <w:shd w:val="clear" w:color="auto" w:fill="FFFFFF"/>
        </w:rPr>
        <w:t>开展预防接种质量控制年活动，持续加强预防接种门诊软、硬件规范化建设，在全县首家数智化预防接种门诊已完成的基础上，全力推进数智化预防接种门诊创建工作，力争今年至少再完成1家数智化门诊建设。巩固免疫接种工作基础，稳妥有序完成有关人群第二剂次脊灰疫苗补种工作，保持以乡（镇）街道为单位免疫规划疫苗预防接种率达到90%以上。统筹做好新冠病毒疫苗、流感疫苗、肺炎疫苗等呼吸道疾病相关非免疫规划类疫苗宣传、接种工作。强化系统内疫苗储运管理，加强预防接种单位的培训指导，规范做好疑似预防接种异常反应监测处置，严守预防接种安全底线。</w:t>
      </w:r>
    </w:p>
    <w:p w14:paraId="785834A2">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（五）深入推进健康环境促进和学校卫生工作。</w:t>
      </w:r>
      <w:r>
        <w:rPr>
          <w:rFonts w:hint="eastAsia" w:ascii="宋体" w:hAnsi="宋体" w:eastAsia="仿宋_GB2312" w:cs="仿宋_GB2312"/>
          <w:color w:val="000000" w:themeColor="text1"/>
          <w:sz w:val="32"/>
          <w:szCs w:val="32"/>
          <w14:textFill>
            <w14:solidFill>
              <w14:schemeClr w14:val="tx1"/>
            </w14:solidFill>
          </w14:textFill>
        </w:rPr>
        <w:t>继续在全县实施城乡饮用水监测项目。做好城区饮用水水质公示工作，确保群众饮水安全。全面推进儿童青少年近视调查，推动超重肥胖、脊柱弯曲异常等学生常见病综合防控，有序开展儿童口腔疾病综合干预。</w:t>
      </w:r>
      <w:r>
        <w:rPr>
          <w:rFonts w:hint="eastAsia" w:ascii="仿宋_GB2312" w:hAnsi="仿宋_GB2312" w:eastAsia="仿宋_GB2312" w:cs="仿宋_GB2312"/>
          <w:sz w:val="32"/>
          <w:szCs w:val="32"/>
          <w:shd w:val="clear" w:color="auto" w:fill="FFFFFF"/>
        </w:rPr>
        <w:t>持续开展疾控健康科普与促进行动，发出疾控科普声音，多形式讲好疾控故事，引导群众树立“每个人是自己健康第一责任人”理念。充分发挥“卫生健康副校长”的桥梁和纽带作用，全面指导学校做好卫生管理与健康教育工作。</w:t>
      </w:r>
    </w:p>
    <w:p w14:paraId="0353BEF0">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宋体" w:hAnsi="宋体" w:eastAsia="仿宋_GB2312" w:cs="仿宋_GB2312"/>
          <w:color w:val="000000" w:themeColor="text1"/>
          <w:sz w:val="32"/>
          <w:szCs w:val="32"/>
          <w14:textFill>
            <w14:solidFill>
              <w14:schemeClr w14:val="tx1"/>
            </w14:solidFill>
          </w14:textFill>
        </w:rPr>
      </w:pPr>
      <w:r>
        <w:rPr>
          <w:rFonts w:hint="eastAsia" w:ascii="楷体" w:hAnsi="楷体" w:eastAsia="楷体" w:cs="楷体"/>
          <w:b/>
          <w:bCs/>
          <w:sz w:val="32"/>
          <w:szCs w:val="32"/>
          <w:shd w:val="clear" w:color="auto" w:fill="FFFFFF"/>
        </w:rPr>
        <w:t>（六）</w:t>
      </w:r>
      <w:r>
        <w:rPr>
          <w:rFonts w:hint="eastAsia" w:ascii="楷体" w:hAnsi="楷体" w:eastAsia="楷体" w:cs="楷体"/>
          <w:b/>
          <w:bCs/>
          <w:color w:val="000000" w:themeColor="text1"/>
          <w:sz w:val="32"/>
          <w:szCs w:val="32"/>
          <w14:textFill>
            <w14:solidFill>
              <w14:schemeClr w14:val="tx1"/>
            </w14:solidFill>
          </w14:textFill>
        </w:rPr>
        <w:t>加强疾控领域宣传教育工作。</w:t>
      </w:r>
      <w:r>
        <w:rPr>
          <w:rFonts w:hint="eastAsia" w:ascii="宋体" w:hAnsi="宋体" w:eastAsia="仿宋_GB2312" w:cs="仿宋_GB2312"/>
          <w:color w:val="000000" w:themeColor="text1"/>
          <w:sz w:val="32"/>
          <w:szCs w:val="32"/>
          <w14:textFill>
            <w14:solidFill>
              <w14:schemeClr w14:val="tx1"/>
            </w14:solidFill>
          </w14:textFill>
        </w:rPr>
        <w:t>完善信息审核发布机制，按照提高政治站位、提升宣传能力、加大引导力度、强化舆情监测、展现疾控风采等工作要求，提升健康科普能力水平，广泛开展重大疾病防治主题宣传，科学普及疾病防控知识</w:t>
      </w:r>
      <w:r>
        <w:rPr>
          <w:rFonts w:ascii="宋体" w:hAnsi="宋体" w:eastAsia="仿宋" w:cs="仿宋"/>
          <w:color w:val="000000" w:themeColor="text1"/>
          <w:sz w:val="32"/>
          <w:szCs w:val="32"/>
          <w14:textFill>
            <w14:solidFill>
              <w14:schemeClr w14:val="tx1"/>
            </w14:solidFill>
          </w14:textFill>
        </w:rPr>
        <w:t>。</w:t>
      </w:r>
    </w:p>
    <w:p w14:paraId="0CACF5EF">
      <w:pPr>
        <w:pBdr>
          <w:bottom w:val="single" w:color="FFFFFF" w:sz="4" w:space="31"/>
        </w:pBdr>
        <w:tabs>
          <w:tab w:val="left" w:pos="1440"/>
        </w:tabs>
        <w:topLinePunct/>
        <w:autoSpaceDE w:val="0"/>
        <w:autoSpaceDN w:val="0"/>
        <w:adjustRightInd w:val="0"/>
        <w:snapToGrid w:val="0"/>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（七）加强疾控人才队伍建设</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rPr>
        <w:t>把疾控专业</w:t>
      </w:r>
      <w:r>
        <w:rPr>
          <w:rStyle w:val="11"/>
          <w:rFonts w:hint="eastAsia" w:ascii="仿宋_GB2312" w:hAnsi="仿宋_GB2312" w:eastAsia="仿宋_GB2312" w:cs="仿宋_GB2312"/>
          <w:i w:val="0"/>
          <w:sz w:val="32"/>
          <w:szCs w:val="32"/>
          <w:shd w:val="clear" w:color="auto" w:fill="FFFFFF"/>
        </w:rPr>
        <w:t>人才</w:t>
      </w:r>
      <w:r>
        <w:rPr>
          <w:rFonts w:hint="eastAsia" w:ascii="仿宋_GB2312" w:hAnsi="仿宋_GB2312" w:eastAsia="仿宋_GB2312" w:cs="仿宋_GB2312"/>
          <w:sz w:val="32"/>
          <w:szCs w:val="32"/>
          <w:shd w:val="clear" w:color="auto" w:fill="FFFFFF"/>
        </w:rPr>
        <w:t>培养和</w:t>
      </w:r>
      <w:r>
        <w:rPr>
          <w:rStyle w:val="11"/>
          <w:rFonts w:hint="eastAsia" w:ascii="仿宋_GB2312" w:hAnsi="仿宋_GB2312" w:eastAsia="仿宋_GB2312" w:cs="仿宋_GB2312"/>
          <w:i w:val="0"/>
          <w:sz w:val="32"/>
          <w:szCs w:val="32"/>
          <w:shd w:val="clear" w:color="auto" w:fill="FFFFFF"/>
        </w:rPr>
        <w:t>队伍建设</w:t>
      </w:r>
      <w:r>
        <w:rPr>
          <w:rFonts w:hint="eastAsia" w:ascii="仿宋_GB2312" w:hAnsi="仿宋_GB2312" w:eastAsia="仿宋_GB2312" w:cs="仿宋_GB2312"/>
          <w:sz w:val="32"/>
          <w:szCs w:val="32"/>
          <w:shd w:val="clear" w:color="auto" w:fill="FFFFFF"/>
        </w:rPr>
        <w:t>作为疾控工作的突出任务,</w:t>
      </w:r>
      <w:r>
        <w:rPr>
          <w:rFonts w:hint="eastAsia" w:ascii="仿宋_GB2312" w:hAnsi="仿宋_GB2312" w:eastAsia="仿宋_GB2312" w:cs="仿宋_GB2312"/>
          <w:kern w:val="10"/>
          <w:sz w:val="32"/>
          <w:szCs w:val="32"/>
        </w:rPr>
        <w:t>加大公共卫生专业人才引进力度，做好公共卫生专业技术人才储备，进一步优化人员配备，持续健全完善疾控人才培养、使用、评价、激励等政策机制，稳定基层疾控队伍。多途径、多形势培养疾控机构骨干人才，强化疾控队伍业务培训、应急演练和业务技能比赛，全面提升疾控队伍业务素质和能力水平。落实推动疾病预防工作人员的相对稳定，为高质量抓好疾病预防控制工作提供坚强保障。</w:t>
      </w:r>
    </w:p>
    <w:p w14:paraId="2F668A28">
      <w:pPr>
        <w:pBdr>
          <w:bottom w:val="single" w:color="FFFFFF" w:sz="4" w:space="31"/>
        </w:pBdr>
        <w:tabs>
          <w:tab w:val="left" w:pos="1440"/>
        </w:tabs>
        <w:topLinePunct/>
        <w:autoSpaceDE w:val="0"/>
        <w:autoSpaceDN w:val="0"/>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EBE8">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45746BD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3033">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85CCE6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04D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dit="readOnly" w:enforcement="1" w:cryptProviderType="rsaFull" w:cryptAlgorithmClass="hash" w:cryptAlgorithmType="typeAny" w:cryptAlgorithmSid="4" w:cryptSpinCount="100000" w:hash="kd2yD0UXdikE6DCSCDoLyuD10Qo=" w:salt="s38Qspnzf4I+h9XhNeu9Og=="/>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GRjZWMxYWE2ODRjZjNhOGZiM2E1ODBjNTIyYjcifQ=="/>
  </w:docVars>
  <w:rsids>
    <w:rsidRoot w:val="00F96AFC"/>
    <w:rsid w:val="000E6FE0"/>
    <w:rsid w:val="00113D0F"/>
    <w:rsid w:val="0012350F"/>
    <w:rsid w:val="00147E5E"/>
    <w:rsid w:val="00167107"/>
    <w:rsid w:val="00215BE7"/>
    <w:rsid w:val="00245045"/>
    <w:rsid w:val="002841E4"/>
    <w:rsid w:val="0029146B"/>
    <w:rsid w:val="002C6698"/>
    <w:rsid w:val="00394047"/>
    <w:rsid w:val="004002C1"/>
    <w:rsid w:val="0045634E"/>
    <w:rsid w:val="004C4A0D"/>
    <w:rsid w:val="004D787D"/>
    <w:rsid w:val="00654353"/>
    <w:rsid w:val="00667C0B"/>
    <w:rsid w:val="006A0DB8"/>
    <w:rsid w:val="006D6DA2"/>
    <w:rsid w:val="007230CC"/>
    <w:rsid w:val="007869BB"/>
    <w:rsid w:val="00795E1E"/>
    <w:rsid w:val="007B1FE5"/>
    <w:rsid w:val="007C3193"/>
    <w:rsid w:val="00826E7D"/>
    <w:rsid w:val="009459A8"/>
    <w:rsid w:val="009A46BE"/>
    <w:rsid w:val="009C0B28"/>
    <w:rsid w:val="00A22CAD"/>
    <w:rsid w:val="00C20AA3"/>
    <w:rsid w:val="00CD4A36"/>
    <w:rsid w:val="00CF3C77"/>
    <w:rsid w:val="00DE62B7"/>
    <w:rsid w:val="00E019F5"/>
    <w:rsid w:val="00E0388A"/>
    <w:rsid w:val="00E676DF"/>
    <w:rsid w:val="00F04ADF"/>
    <w:rsid w:val="00F96AFC"/>
    <w:rsid w:val="01255120"/>
    <w:rsid w:val="038F71C9"/>
    <w:rsid w:val="05CA2886"/>
    <w:rsid w:val="0CA43CE5"/>
    <w:rsid w:val="13785584"/>
    <w:rsid w:val="146619AB"/>
    <w:rsid w:val="17991F6C"/>
    <w:rsid w:val="1C850D11"/>
    <w:rsid w:val="1DA562EF"/>
    <w:rsid w:val="21894E00"/>
    <w:rsid w:val="21FC3824"/>
    <w:rsid w:val="28A8362A"/>
    <w:rsid w:val="297B7724"/>
    <w:rsid w:val="34572B3B"/>
    <w:rsid w:val="41230975"/>
    <w:rsid w:val="42643FF2"/>
    <w:rsid w:val="43E22422"/>
    <w:rsid w:val="4F0F42E7"/>
    <w:rsid w:val="54E67898"/>
    <w:rsid w:val="556C2493"/>
    <w:rsid w:val="5E7D6910"/>
    <w:rsid w:val="5E92231A"/>
    <w:rsid w:val="609A7FAF"/>
    <w:rsid w:val="635E7280"/>
    <w:rsid w:val="6B1C3BBC"/>
    <w:rsid w:val="6DEE177A"/>
    <w:rsid w:val="70460210"/>
    <w:rsid w:val="713D0353"/>
    <w:rsid w:val="71EC253A"/>
    <w:rsid w:val="77BA09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
    <w:pPr>
      <w:keepNext/>
      <w:keepLines/>
      <w:spacing w:line="413" w:lineRule="auto"/>
      <w:outlineLvl w:val="1"/>
    </w:pPr>
    <w:rPr>
      <w:rFonts w:ascii="Arial" w:hAnsi="Arial" w:eastAsia="黑体"/>
      <w:b/>
      <w:sz w:val="32"/>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1"/>
    <w:pPr>
      <w:autoSpaceDE w:val="0"/>
      <w:autoSpaceDN w:val="0"/>
      <w:jc w:val="left"/>
    </w:pPr>
    <w:rPr>
      <w:rFonts w:ascii="宋体" w:hAnsi="宋体" w:cs="宋体"/>
      <w:sz w:val="32"/>
      <w:szCs w:val="32"/>
      <w:lang w:val="zh-CN" w:bidi="zh-CN"/>
    </w:rPr>
  </w:style>
  <w:style w:type="paragraph" w:styleId="5">
    <w:name w:val="Balloon Text"/>
    <w:basedOn w:val="1"/>
    <w:link w:val="14"/>
    <w:semiHidden/>
    <w:unhideWhenUsed/>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99"/>
    <w:rPr>
      <w:rFonts w:cs="Times New Roman"/>
    </w:rPr>
  </w:style>
  <w:style w:type="character" w:styleId="11">
    <w:name w:val="Emphasis"/>
    <w:basedOn w:val="9"/>
    <w:qFormat/>
    <w:locked/>
    <w:uiPriority w:val="0"/>
    <w:rPr>
      <w:i/>
    </w:rPr>
  </w:style>
  <w:style w:type="character" w:customStyle="1" w:styleId="12">
    <w:name w:val="页眉 Char"/>
    <w:basedOn w:val="9"/>
    <w:link w:val="7"/>
    <w:qFormat/>
    <w:locked/>
    <w:uiPriority w:val="99"/>
    <w:rPr>
      <w:rFonts w:cs="Times New Roman"/>
      <w:sz w:val="18"/>
      <w:szCs w:val="18"/>
    </w:rPr>
  </w:style>
  <w:style w:type="character" w:customStyle="1" w:styleId="13">
    <w:name w:val="页脚 Char"/>
    <w:basedOn w:val="9"/>
    <w:link w:val="6"/>
    <w:qFormat/>
    <w:locked/>
    <w:uiPriority w:val="99"/>
    <w:rPr>
      <w:rFonts w:cs="Times New Roman"/>
      <w:sz w:val="18"/>
      <w:szCs w:val="18"/>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5</Pages>
  <Words>2612</Words>
  <Characters>2656</Characters>
  <Lines>19</Lines>
  <Paragraphs>5</Paragraphs>
  <TotalTime>13</TotalTime>
  <ScaleCrop>false</ScaleCrop>
  <LinksUpToDate>false</LinksUpToDate>
  <CharactersWithSpaces>2678</CharactersWithSpaces>
  <Application>WPS Office_12.1.0.18276_F1E327BC-269C-435d-A152-05C5408002CA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2019-11-22T02:26:00Z</dcterms:created>
  <dc:creator>江璐</dc:creator>
  <cp:lastModifiedBy>.</cp:lastModifiedBy>
  <dcterms:modified xsi:type="dcterms:W3CDTF">2024-10-16T09:07:03Z</dcterms:modified>
  <dc:title>信丰县卫生健康委员会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4CDC99B912454755B1F75938717E351F_13</vt:lpwstr>
  </property>
</Properties>
</file>