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hint="eastAsia" w:ascii="黑体" w:hAnsi="黑体" w:eastAsia="黑体" w:cs="黑体"/>
          <w:b w:val="0"/>
          <w:bCs w:val="0"/>
          <w:i w:val="0"/>
          <w:caps w:val="0"/>
          <w:color w:val="auto"/>
          <w:spacing w:val="0"/>
          <w:sz w:val="44"/>
          <w:szCs w:val="44"/>
        </w:rPr>
      </w:pPr>
      <w:bookmarkStart w:id="0" w:name="_GoBack"/>
      <w:r>
        <w:rPr>
          <w:rFonts w:hint="eastAsia" w:ascii="黑体" w:hAnsi="黑体" w:eastAsia="黑体" w:cs="黑体"/>
          <w:b w:val="0"/>
          <w:bCs w:val="0"/>
          <w:i w:val="0"/>
          <w:caps w:val="0"/>
          <w:color w:val="auto"/>
          <w:spacing w:val="0"/>
          <w:sz w:val="44"/>
          <w:szCs w:val="44"/>
          <w:lang w:val="en-US" w:eastAsia="zh-CN"/>
        </w:rPr>
        <w:t>正平镇村(居）政务</w:t>
      </w:r>
      <w:r>
        <w:rPr>
          <w:rFonts w:hint="eastAsia" w:ascii="黑体" w:hAnsi="黑体" w:eastAsia="黑体" w:cs="黑体"/>
          <w:b w:val="0"/>
          <w:bCs w:val="0"/>
          <w:i w:val="0"/>
          <w:caps w:val="0"/>
          <w:color w:val="auto"/>
          <w:spacing w:val="0"/>
          <w:sz w:val="44"/>
          <w:szCs w:val="44"/>
        </w:rPr>
        <w:t>公开事项清单</w:t>
      </w:r>
    </w:p>
    <w:p/>
    <w:tbl>
      <w:tblPr>
        <w:tblStyle w:val="5"/>
        <w:tblW w:w="162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3"/>
        <w:gridCol w:w="2590"/>
        <w:gridCol w:w="6288"/>
        <w:gridCol w:w="3248"/>
        <w:gridCol w:w="35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593"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序号</w:t>
            </w:r>
          </w:p>
        </w:tc>
        <w:tc>
          <w:tcPr>
            <w:tcW w:w="259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公开事项</w:t>
            </w:r>
          </w:p>
        </w:tc>
        <w:tc>
          <w:tcPr>
            <w:tcW w:w="628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公开依据</w:t>
            </w:r>
          </w:p>
        </w:tc>
        <w:tc>
          <w:tcPr>
            <w:tcW w:w="324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内容要求</w:t>
            </w:r>
          </w:p>
        </w:tc>
        <w:tc>
          <w:tcPr>
            <w:tcW w:w="351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公开渠道和载体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0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1</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乡村振兴</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公开上级乡村振兴相关政策、中长期规划、阶段性计划和村级工作进展等。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2</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村级财务收支</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《中华人民共和国村民委员会组织法》；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《中共中央办公厅 国务院办公厅印发〈关于加强和改进乡村治理的指导意见〉的通知》(中办发〔2019〕41号)；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公开村民委员会/村集体经济组织年度财务计划，各项收入和支出，各项资源、资产、资金，债权债务，收益分配等信息（不包含经营性的村集体经济组织涉及的商业秘密）。</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■政府网站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3</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惠农政策</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公开与本地有关的惠农政策及解读等。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4</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养老服务</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公开养老服务相关政策；老年人补贴申领和发放信息；养老服务机构等。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5</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社会救助</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城乡低保办理流程、保障标准，按月或季度公开城乡低保发放花名册；临时救助办理流程、救助标准，按月度或季度公开困难群众临时救助花名册；农村五保办理流程、保障标准，按月度或季度公开农村五保花名册；供养孤儿办理流程、保障标准，按月度或季度公开供养孤儿人数统计; 抚恤定补申领及申请审批程序，抚恤定补清册；灾情统计核定、救灾工作情况，救灾资金物资调拨使用情况；就业救助政策与标准，公益性岗位开发、就业驿站、技能培训等工作推进情况。</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6</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住房保障（危房改造）</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《国务院办公厅关于推进公共资源配置领域政府信息公开的意见》（国办发〔2017〕97号）；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公开农村危房改造政策与标准、任务分配（省住房和城乡建设厅2021年下达我市农村危房改造任务共计232户）、对象认定、竣工验收及资金拨付清册等；建房审批政策与标准、合格名单等。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7</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义务教育</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公开招生计划、招生范围和招生结果；营养改善计划；教育救助政策与标准，雨露计划发放清册、其他教育救助清册等。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0" w:hRule="atLeast"/>
          <w:jc w:val="center"/>
        </w:trPr>
        <w:tc>
          <w:tcPr>
            <w:tcW w:w="593" w:type="dxa"/>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8</w:t>
            </w:r>
          </w:p>
        </w:tc>
        <w:tc>
          <w:tcPr>
            <w:tcW w:w="2590"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jc w:val="center"/>
              <w:rPr>
                <w:rFonts w:hint="eastAsia" w:ascii="宋体" w:hAnsi="宋体" w:eastAsia="宋体" w:cs="宋体"/>
                <w:sz w:val="24"/>
                <w:szCs w:val="24"/>
              </w:rPr>
            </w:pPr>
            <w:r>
              <w:rPr>
                <w:rFonts w:hint="eastAsia" w:ascii="宋体" w:hAnsi="宋体" w:eastAsia="宋体" w:cs="宋体"/>
                <w:color w:val="3D3D3D"/>
                <w:sz w:val="27"/>
                <w:szCs w:val="27"/>
              </w:rPr>
              <w:t>医疗卫生</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《中华人民共和国政府信息公开条例》（国务院令第711号）；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《国务院办公厅关于推进社会公益事业建设领域政府信息公开的意见》（国办发〔2018〕10号）；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《国务院办公厅关于全面推进基层政务公开标准化规范化工作的指导意见》（国办发〔2019〕54号）；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rPr>
                <w:rFonts w:hint="eastAsia" w:ascii="宋体" w:hAnsi="宋体" w:eastAsia="宋体" w:cs="宋体"/>
                <w:sz w:val="24"/>
                <w:szCs w:val="24"/>
              </w:rPr>
            </w:pPr>
            <w:r>
              <w:rPr>
                <w:rFonts w:hint="eastAsia" w:ascii="宋体" w:hAnsi="宋体" w:eastAsia="宋体" w:cs="宋体"/>
                <w:color w:val="3D3D3D"/>
                <w:sz w:val="27"/>
                <w:szCs w:val="27"/>
              </w:rPr>
              <w:t>《村务公开管理规范》（GB/T 40088—2021）。</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公开医疗卫生政策、救助应急服务机构和医疗服务信息等。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7"/>
                <w:szCs w:val="27"/>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nil"/>
              <w:left w:val="single" w:color="333333" w:sz="8" w:space="0"/>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ascii="微软雅黑" w:hAnsi="微软雅黑" w:eastAsia="微软雅黑" w:cs="微软雅黑"/>
                <w:color w:val="3D3D3D"/>
                <w:sz w:val="28"/>
                <w:szCs w:val="28"/>
              </w:rPr>
              <w:t> </w:t>
            </w:r>
            <w:r>
              <w:rPr>
                <w:rFonts w:hint="eastAsia" w:ascii="微软雅黑" w:hAnsi="微软雅黑" w:eastAsia="微软雅黑" w:cs="微软雅黑"/>
                <w:color w:val="3D3D3D"/>
                <w:sz w:val="28"/>
                <w:szCs w:val="28"/>
              </w:rPr>
              <w:t>9</w:t>
            </w:r>
          </w:p>
        </w:tc>
        <w:tc>
          <w:tcPr>
            <w:tcW w:w="0" w:type="auto"/>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微软雅黑" w:hAnsi="微软雅黑" w:eastAsia="微软雅黑" w:cs="微软雅黑"/>
                <w:color w:val="000000"/>
                <w:sz w:val="28"/>
                <w:szCs w:val="28"/>
                <w:shd w:val="clear" w:fill="FFFFFF"/>
              </w:rPr>
              <w:t>农村集体资产管理</w:t>
            </w:r>
            <w:r>
              <w:rPr>
                <w:rFonts w:hint="eastAsia" w:ascii="微软雅黑" w:hAnsi="微软雅黑" w:eastAsia="微软雅黑" w:cs="微软雅黑"/>
                <w:color w:val="3D3D3D"/>
                <w:sz w:val="28"/>
                <w:szCs w:val="28"/>
              </w:rPr>
              <w:t> </w:t>
            </w:r>
          </w:p>
        </w:tc>
        <w:tc>
          <w:tcPr>
            <w:tcW w:w="628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微软雅黑" w:hAnsi="微软雅黑" w:eastAsia="微软雅黑" w:cs="微软雅黑"/>
                <w:color w:val="3D3D3D"/>
                <w:sz w:val="28"/>
                <w:szCs w:val="28"/>
              </w:rPr>
              <w:t> </w:t>
            </w:r>
            <w:r>
              <w:rPr>
                <w:rFonts w:hint="eastAsia" w:ascii="微软雅黑" w:hAnsi="微软雅黑" w:eastAsia="微软雅黑" w:cs="微软雅黑"/>
                <w:color w:val="333333"/>
                <w:sz w:val="28"/>
                <w:szCs w:val="28"/>
                <w:shd w:val="clear" w:fill="FFFFFF"/>
              </w:rPr>
              <w:t>中共江西省委江西省人民政府关于稳步推进农村集体产权制度改革发展壮大农村集体经济的实施意见》（赣发〔2017〕19号）</w:t>
            </w:r>
          </w:p>
        </w:tc>
        <w:tc>
          <w:tcPr>
            <w:tcW w:w="3248"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微软雅黑" w:hAnsi="微软雅黑" w:eastAsia="微软雅黑" w:cs="微软雅黑"/>
                <w:color w:val="3D3D3D"/>
                <w:sz w:val="28"/>
                <w:szCs w:val="28"/>
              </w:rPr>
              <w:t> </w:t>
            </w:r>
            <w:r>
              <w:rPr>
                <w:rFonts w:hint="eastAsia" w:ascii="微软雅黑" w:hAnsi="微软雅黑" w:eastAsia="微软雅黑" w:cs="微软雅黑"/>
                <w:color w:val="333333"/>
                <w:sz w:val="28"/>
                <w:szCs w:val="28"/>
                <w:shd w:val="clear" w:fill="FFFFFF"/>
              </w:rPr>
              <w:t>农村集体资产现状清查结果、交易信息等</w:t>
            </w:r>
          </w:p>
        </w:tc>
        <w:tc>
          <w:tcPr>
            <w:tcW w:w="3517" w:type="dxa"/>
            <w:tcBorders>
              <w:top w:val="nil"/>
              <w:left w:val="nil"/>
              <w:bottom w:val="single" w:color="333333" w:sz="8" w:space="0"/>
              <w:right w:val="single" w:color="333333"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微软雅黑" w:hAnsi="微软雅黑" w:eastAsia="微软雅黑" w:cs="微软雅黑"/>
                <w:color w:val="3D3D3D"/>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8"/>
                <w:szCs w:val="28"/>
              </w:rPr>
              <w:t>■村民微信群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8"/>
                <w:szCs w:val="28"/>
              </w:rPr>
              <w:t>■信息公示栏（电子显示屏）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8"/>
                <w:szCs w:val="28"/>
              </w:rPr>
              <w:t>■入户/现场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rPr>
                <w:rFonts w:hint="eastAsia" w:ascii="宋体" w:hAnsi="宋体" w:eastAsia="宋体" w:cs="宋体"/>
                <w:sz w:val="24"/>
                <w:szCs w:val="24"/>
              </w:rPr>
            </w:pPr>
            <w:r>
              <w:rPr>
                <w:rFonts w:hint="eastAsia" w:ascii="宋体" w:hAnsi="宋体" w:eastAsia="宋体" w:cs="宋体"/>
                <w:color w:val="3D3D3D"/>
                <w:sz w:val="28"/>
                <w:szCs w:val="28"/>
              </w:rPr>
              <w:t>□其他</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2U5M2JiM2Y4Zjk2YzAzY2RiNzMwM2YzNTBhNDYifQ=="/>
  </w:docVars>
  <w:rsids>
    <w:rsidRoot w:val="00000000"/>
    <w:rsid w:val="05466508"/>
    <w:rsid w:val="1C404BB9"/>
    <w:rsid w:val="1D446751"/>
    <w:rsid w:val="2BC819D8"/>
    <w:rsid w:val="2C7B2B79"/>
    <w:rsid w:val="2C971C01"/>
    <w:rsid w:val="2CDC014F"/>
    <w:rsid w:val="41D84F4E"/>
    <w:rsid w:val="4321535F"/>
    <w:rsid w:val="4FC211F8"/>
    <w:rsid w:val="65261D9F"/>
    <w:rsid w:val="70F31773"/>
    <w:rsid w:val="7ACD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2022-05-17T13:51:00Z</dcterms:created>
  <dc:creator>Administrator</dc:creator>
  <cp:lastModifiedBy>多彩正平</cp:lastModifiedBy>
  <dcterms:modified xsi:type="dcterms:W3CDTF">2024-11-30T02:35:42Z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D6D85D5E78834840B7B630961177C931_13</vt:lpwstr>
  </property>
</Properties>
</file>